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8D" w:rsidRDefault="00F2188D" w:rsidP="005D67D3">
      <w:pPr>
        <w:jc w:val="center"/>
        <w:rPr>
          <w:rFonts w:ascii="Humanst521 BT" w:hAnsi="Humanst521 BT" w:cs="Arial"/>
          <w:b/>
          <w:lang w:val="es-CO"/>
        </w:rPr>
      </w:pPr>
    </w:p>
    <w:p w:rsidR="00E52542" w:rsidRDefault="00E52542" w:rsidP="005D67D3">
      <w:pPr>
        <w:jc w:val="center"/>
        <w:rPr>
          <w:rFonts w:ascii="Humanst521 BT" w:hAnsi="Humanst521 BT" w:cs="Arial"/>
          <w:b/>
          <w:lang w:val="es-CO"/>
        </w:rPr>
      </w:pPr>
      <w:r>
        <w:rPr>
          <w:rFonts w:ascii="Humanst521 BT" w:hAnsi="Humanst521 BT" w:cs="Arial"/>
          <w:b/>
          <w:lang w:val="es-CO"/>
        </w:rPr>
        <w:t xml:space="preserve">TABLA DE CONTENIDO </w:t>
      </w:r>
    </w:p>
    <w:p w:rsidR="00794188" w:rsidRDefault="00794188">
      <w:pPr>
        <w:pStyle w:val="TDC1"/>
        <w:tabs>
          <w:tab w:val="right" w:leader="dot" w:pos="10790"/>
        </w:tabs>
        <w:rPr>
          <w:rFonts w:eastAsiaTheme="minorEastAsia"/>
          <w:noProof/>
          <w:lang w:val="es-CO" w:eastAsia="es-CO"/>
        </w:rPr>
      </w:pPr>
      <w:r>
        <w:rPr>
          <w:rFonts w:ascii="Humanst521 BT" w:hAnsi="Humanst521 BT" w:cs="Arial"/>
          <w:b/>
          <w:lang w:val="es-CO"/>
        </w:rPr>
        <w:fldChar w:fldCharType="begin"/>
      </w:r>
      <w:r>
        <w:rPr>
          <w:rFonts w:ascii="Humanst521 BT" w:hAnsi="Humanst521 BT" w:cs="Arial"/>
          <w:b/>
          <w:lang w:val="es-CO"/>
        </w:rPr>
        <w:instrText xml:space="preserve"> TOC \o "1-4" \h \z \u </w:instrText>
      </w:r>
      <w:r>
        <w:rPr>
          <w:rFonts w:ascii="Humanst521 BT" w:hAnsi="Humanst521 BT" w:cs="Arial"/>
          <w:b/>
          <w:lang w:val="es-CO"/>
        </w:rPr>
        <w:fldChar w:fldCharType="separate"/>
      </w:r>
      <w:hyperlink w:anchor="_Toc57755400" w:history="1">
        <w:r w:rsidRPr="00581788">
          <w:rPr>
            <w:rStyle w:val="Hipervnculo"/>
            <w:rFonts w:ascii="Humanst521 BT" w:hAnsi="Humanst521 BT"/>
            <w:b/>
            <w:noProof/>
            <w:lang w:val="es-CO"/>
          </w:rPr>
          <w:t>TOMO 3: MANUAL TÉCNICO ADMINISTRATIVO DEL PAI</w:t>
        </w:r>
        <w:r>
          <w:rPr>
            <w:noProof/>
            <w:webHidden/>
          </w:rPr>
          <w:tab/>
        </w:r>
        <w:r>
          <w:rPr>
            <w:noProof/>
            <w:webHidden/>
          </w:rPr>
          <w:fldChar w:fldCharType="begin"/>
        </w:r>
        <w:r>
          <w:rPr>
            <w:noProof/>
            <w:webHidden/>
          </w:rPr>
          <w:instrText xml:space="preserve"> PAGEREF _Toc57755400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1"/>
        <w:tabs>
          <w:tab w:val="right" w:leader="dot" w:pos="10790"/>
        </w:tabs>
        <w:rPr>
          <w:rFonts w:eastAsiaTheme="minorEastAsia"/>
          <w:noProof/>
          <w:lang w:val="es-CO" w:eastAsia="es-CO"/>
        </w:rPr>
      </w:pPr>
      <w:hyperlink w:anchor="_Toc57755401" w:history="1">
        <w:r w:rsidRPr="00581788">
          <w:rPr>
            <w:rStyle w:val="Hipervnculo"/>
            <w:rFonts w:ascii="Humanst521 BT" w:hAnsi="Humanst521 BT"/>
            <w:b/>
            <w:noProof/>
            <w:lang w:val="es-CO"/>
          </w:rPr>
          <w:t>Capítulo 12: Conceptos generales en inmunización y vacunación</w:t>
        </w:r>
        <w:r>
          <w:rPr>
            <w:noProof/>
            <w:webHidden/>
          </w:rPr>
          <w:tab/>
        </w:r>
        <w:r>
          <w:rPr>
            <w:noProof/>
            <w:webHidden/>
          </w:rPr>
          <w:fldChar w:fldCharType="begin"/>
        </w:r>
        <w:r>
          <w:rPr>
            <w:noProof/>
            <w:webHidden/>
          </w:rPr>
          <w:instrText xml:space="preserve"> PAGEREF _Toc57755401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1"/>
        <w:tabs>
          <w:tab w:val="left" w:pos="660"/>
          <w:tab w:val="right" w:leader="dot" w:pos="10790"/>
        </w:tabs>
        <w:rPr>
          <w:rFonts w:eastAsiaTheme="minorEastAsia"/>
          <w:noProof/>
          <w:lang w:val="es-CO" w:eastAsia="es-CO"/>
        </w:rPr>
      </w:pPr>
      <w:hyperlink w:anchor="_Toc57755402" w:history="1">
        <w:r w:rsidRPr="00581788">
          <w:rPr>
            <w:rStyle w:val="Hipervnculo"/>
            <w:rFonts w:ascii="Humanst521 BT" w:hAnsi="Humanst521 BT" w:cs="Arial"/>
            <w:b/>
            <w:noProof/>
            <w:lang w:val="es-CO"/>
          </w:rPr>
          <w:t>12.</w:t>
        </w:r>
        <w:r>
          <w:rPr>
            <w:rFonts w:eastAsiaTheme="minorEastAsia"/>
            <w:noProof/>
            <w:lang w:val="es-CO" w:eastAsia="es-CO"/>
          </w:rPr>
          <w:tab/>
        </w:r>
        <w:r w:rsidRPr="00581788">
          <w:rPr>
            <w:rStyle w:val="Hipervnculo"/>
            <w:rFonts w:ascii="Humanst521 BT" w:hAnsi="Humanst521 BT" w:cs="Arial"/>
            <w:b/>
            <w:noProof/>
            <w:lang w:val="es-CO"/>
          </w:rPr>
          <w:t>Glosario de Términos y generalidades</w:t>
        </w:r>
        <w:r>
          <w:rPr>
            <w:noProof/>
            <w:webHidden/>
          </w:rPr>
          <w:tab/>
        </w:r>
        <w:r>
          <w:rPr>
            <w:noProof/>
            <w:webHidden/>
          </w:rPr>
          <w:fldChar w:fldCharType="begin"/>
        </w:r>
        <w:r>
          <w:rPr>
            <w:noProof/>
            <w:webHidden/>
          </w:rPr>
          <w:instrText xml:space="preserve"> PAGEREF _Toc57755402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03" w:history="1">
        <w:r w:rsidRPr="00581788">
          <w:rPr>
            <w:rStyle w:val="Hipervnculo"/>
            <w:rFonts w:ascii="Humanst521 BT" w:hAnsi="Humanst521 BT" w:cs="Gill Sans Std"/>
            <w:b/>
            <w:noProof/>
            <w:lang w:val="es-CO"/>
          </w:rPr>
          <w:t>12.1</w:t>
        </w:r>
        <w:r>
          <w:rPr>
            <w:rFonts w:eastAsiaTheme="minorEastAsia"/>
            <w:noProof/>
            <w:lang w:val="es-CO" w:eastAsia="es-CO"/>
          </w:rPr>
          <w:tab/>
        </w:r>
        <w:r w:rsidRPr="00581788">
          <w:rPr>
            <w:rStyle w:val="Hipervnculo"/>
            <w:rFonts w:ascii="Humanst521 BT" w:hAnsi="Humanst521 BT" w:cs="Arial"/>
            <w:b/>
            <w:noProof/>
            <w:lang w:val="es-CO"/>
          </w:rPr>
          <w:t>Vacunación:</w:t>
        </w:r>
        <w:r>
          <w:rPr>
            <w:noProof/>
            <w:webHidden/>
          </w:rPr>
          <w:tab/>
        </w:r>
        <w:r>
          <w:rPr>
            <w:noProof/>
            <w:webHidden/>
          </w:rPr>
          <w:fldChar w:fldCharType="begin"/>
        </w:r>
        <w:r>
          <w:rPr>
            <w:noProof/>
            <w:webHidden/>
          </w:rPr>
          <w:instrText xml:space="preserve"> PAGEREF _Toc57755403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04" w:history="1">
        <w:r w:rsidRPr="00581788">
          <w:rPr>
            <w:rStyle w:val="Hipervnculo"/>
            <w:rFonts w:ascii="Humanst521 BT" w:hAnsi="Humanst521 BT" w:cs="Gill Sans Std"/>
            <w:b/>
            <w:noProof/>
            <w:lang w:val="es-CO"/>
          </w:rPr>
          <w:t>12.2</w:t>
        </w:r>
        <w:r>
          <w:rPr>
            <w:rFonts w:eastAsiaTheme="minorEastAsia"/>
            <w:noProof/>
            <w:lang w:val="es-CO" w:eastAsia="es-CO"/>
          </w:rPr>
          <w:tab/>
        </w:r>
        <w:r w:rsidRPr="00581788">
          <w:rPr>
            <w:rStyle w:val="Hipervnculo"/>
            <w:rFonts w:ascii="Humanst521 BT" w:hAnsi="Humanst521 BT" w:cs="Arial"/>
            <w:b/>
            <w:noProof/>
            <w:lang w:val="es-CO"/>
          </w:rPr>
          <w:t>Antígeno:</w:t>
        </w:r>
        <w:r>
          <w:rPr>
            <w:noProof/>
            <w:webHidden/>
          </w:rPr>
          <w:tab/>
        </w:r>
        <w:r>
          <w:rPr>
            <w:noProof/>
            <w:webHidden/>
          </w:rPr>
          <w:fldChar w:fldCharType="begin"/>
        </w:r>
        <w:r>
          <w:rPr>
            <w:noProof/>
            <w:webHidden/>
          </w:rPr>
          <w:instrText xml:space="preserve"> PAGEREF _Toc57755404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05" w:history="1">
        <w:r w:rsidRPr="00581788">
          <w:rPr>
            <w:rStyle w:val="Hipervnculo"/>
            <w:rFonts w:ascii="Humanst521 BT" w:hAnsi="Humanst521 BT" w:cs="Gill Sans Std"/>
            <w:b/>
            <w:noProof/>
            <w:lang w:val="es-CO"/>
          </w:rPr>
          <w:t>12.3</w:t>
        </w:r>
        <w:r>
          <w:rPr>
            <w:rFonts w:eastAsiaTheme="minorEastAsia"/>
            <w:noProof/>
            <w:lang w:val="es-CO" w:eastAsia="es-CO"/>
          </w:rPr>
          <w:tab/>
        </w:r>
        <w:r w:rsidRPr="00581788">
          <w:rPr>
            <w:rStyle w:val="Hipervnculo"/>
            <w:rFonts w:ascii="Humanst521 BT" w:hAnsi="Humanst521 BT" w:cs="Arial"/>
            <w:b/>
            <w:noProof/>
            <w:lang w:val="es-CO"/>
          </w:rPr>
          <w:t>Anticuerpos:</w:t>
        </w:r>
        <w:r>
          <w:rPr>
            <w:noProof/>
            <w:webHidden/>
          </w:rPr>
          <w:tab/>
        </w:r>
        <w:r>
          <w:rPr>
            <w:noProof/>
            <w:webHidden/>
          </w:rPr>
          <w:fldChar w:fldCharType="begin"/>
        </w:r>
        <w:r>
          <w:rPr>
            <w:noProof/>
            <w:webHidden/>
          </w:rPr>
          <w:instrText xml:space="preserve"> PAGEREF _Toc57755405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06" w:history="1">
        <w:r w:rsidRPr="00581788">
          <w:rPr>
            <w:rStyle w:val="Hipervnculo"/>
            <w:rFonts w:ascii="Humanst521 BT" w:hAnsi="Humanst521 BT" w:cs="Gill Sans Std"/>
            <w:b/>
            <w:noProof/>
            <w:lang w:val="es-CO"/>
          </w:rPr>
          <w:t>12.4</w:t>
        </w:r>
        <w:r>
          <w:rPr>
            <w:rFonts w:eastAsiaTheme="minorEastAsia"/>
            <w:noProof/>
            <w:lang w:val="es-CO" w:eastAsia="es-CO"/>
          </w:rPr>
          <w:tab/>
        </w:r>
        <w:r w:rsidRPr="00581788">
          <w:rPr>
            <w:rStyle w:val="Hipervnculo"/>
            <w:rFonts w:ascii="Humanst521 BT" w:hAnsi="Humanst521 BT"/>
            <w:b/>
            <w:noProof/>
            <w:lang w:val="es-CO"/>
          </w:rPr>
          <w:t>Inmunidad:</w:t>
        </w:r>
        <w:r>
          <w:rPr>
            <w:noProof/>
            <w:webHidden/>
          </w:rPr>
          <w:tab/>
        </w:r>
        <w:r>
          <w:rPr>
            <w:noProof/>
            <w:webHidden/>
          </w:rPr>
          <w:fldChar w:fldCharType="begin"/>
        </w:r>
        <w:r>
          <w:rPr>
            <w:noProof/>
            <w:webHidden/>
          </w:rPr>
          <w:instrText xml:space="preserve"> PAGEREF _Toc57755406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07" w:history="1">
        <w:r w:rsidRPr="00581788">
          <w:rPr>
            <w:rStyle w:val="Hipervnculo"/>
            <w:rFonts w:ascii="Humanst521 BT" w:hAnsi="Humanst521 BT" w:cs="Gill Sans Std"/>
            <w:b/>
            <w:noProof/>
            <w:lang w:val="es-CO"/>
          </w:rPr>
          <w:t>12.5</w:t>
        </w:r>
        <w:r>
          <w:rPr>
            <w:rFonts w:eastAsiaTheme="minorEastAsia"/>
            <w:noProof/>
            <w:lang w:val="es-CO" w:eastAsia="es-CO"/>
          </w:rPr>
          <w:tab/>
        </w:r>
        <w:r w:rsidRPr="00581788">
          <w:rPr>
            <w:rStyle w:val="Hipervnculo"/>
            <w:rFonts w:ascii="Humanst521 BT" w:hAnsi="Humanst521 BT"/>
            <w:b/>
            <w:noProof/>
            <w:lang w:val="es-CO"/>
          </w:rPr>
          <w:t>Inmunidad de rebaño:</w:t>
        </w:r>
        <w:r>
          <w:rPr>
            <w:noProof/>
            <w:webHidden/>
          </w:rPr>
          <w:tab/>
        </w:r>
        <w:r>
          <w:rPr>
            <w:noProof/>
            <w:webHidden/>
          </w:rPr>
          <w:fldChar w:fldCharType="begin"/>
        </w:r>
        <w:r>
          <w:rPr>
            <w:noProof/>
            <w:webHidden/>
          </w:rPr>
          <w:instrText xml:space="preserve"> PAGEREF _Toc57755407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08" w:history="1">
        <w:r w:rsidRPr="00581788">
          <w:rPr>
            <w:rStyle w:val="Hipervnculo"/>
            <w:rFonts w:ascii="Humanst521 BT" w:hAnsi="Humanst521 BT" w:cs="Gill Sans Std"/>
            <w:b/>
            <w:noProof/>
            <w:lang w:val="es-CO"/>
          </w:rPr>
          <w:t>12.6</w:t>
        </w:r>
        <w:r>
          <w:rPr>
            <w:rFonts w:eastAsiaTheme="minorEastAsia"/>
            <w:noProof/>
            <w:lang w:val="es-CO" w:eastAsia="es-CO"/>
          </w:rPr>
          <w:tab/>
        </w:r>
        <w:r w:rsidRPr="00581788">
          <w:rPr>
            <w:rStyle w:val="Hipervnculo"/>
            <w:rFonts w:ascii="Humanst521 BT" w:hAnsi="Humanst521 BT"/>
            <w:b/>
            <w:noProof/>
            <w:lang w:val="es-CO"/>
          </w:rPr>
          <w:t>Inmunización</w:t>
        </w:r>
        <w:r>
          <w:rPr>
            <w:noProof/>
            <w:webHidden/>
          </w:rPr>
          <w:tab/>
        </w:r>
        <w:r>
          <w:rPr>
            <w:noProof/>
            <w:webHidden/>
          </w:rPr>
          <w:fldChar w:fldCharType="begin"/>
        </w:r>
        <w:r>
          <w:rPr>
            <w:noProof/>
            <w:webHidden/>
          </w:rPr>
          <w:instrText xml:space="preserve"> PAGEREF _Toc57755408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09" w:history="1">
        <w:r w:rsidRPr="00581788">
          <w:rPr>
            <w:rStyle w:val="Hipervnculo"/>
            <w:rFonts w:ascii="Humanst521 BT" w:hAnsi="Humanst521 BT" w:cs="Gill Sans Std"/>
            <w:b/>
            <w:noProof/>
            <w:lang w:val="es-CO"/>
          </w:rPr>
          <w:t>12.7</w:t>
        </w:r>
        <w:r>
          <w:rPr>
            <w:rFonts w:eastAsiaTheme="minorEastAsia"/>
            <w:noProof/>
            <w:lang w:val="es-CO" w:eastAsia="es-CO"/>
          </w:rPr>
          <w:tab/>
        </w:r>
        <w:r w:rsidRPr="00581788">
          <w:rPr>
            <w:rStyle w:val="Hipervnculo"/>
            <w:rFonts w:ascii="Humanst521 BT" w:hAnsi="Humanst521 BT"/>
            <w:b/>
            <w:noProof/>
            <w:lang w:val="es-CO"/>
          </w:rPr>
          <w:t>Inmunogenicidad:</w:t>
        </w:r>
        <w:r>
          <w:rPr>
            <w:noProof/>
            <w:webHidden/>
          </w:rPr>
          <w:tab/>
        </w:r>
        <w:r>
          <w:rPr>
            <w:noProof/>
            <w:webHidden/>
          </w:rPr>
          <w:fldChar w:fldCharType="begin"/>
        </w:r>
        <w:r>
          <w:rPr>
            <w:noProof/>
            <w:webHidden/>
          </w:rPr>
          <w:instrText xml:space="preserve"> PAGEREF _Toc57755409 \h </w:instrText>
        </w:r>
        <w:r>
          <w:rPr>
            <w:noProof/>
            <w:webHidden/>
          </w:rPr>
        </w:r>
        <w:r>
          <w:rPr>
            <w:noProof/>
            <w:webHidden/>
          </w:rPr>
          <w:fldChar w:fldCharType="separate"/>
        </w:r>
        <w:r>
          <w:rPr>
            <w:noProof/>
            <w:webHidden/>
          </w:rPr>
          <w:t>3</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10" w:history="1">
        <w:r w:rsidRPr="00581788">
          <w:rPr>
            <w:rStyle w:val="Hipervnculo"/>
            <w:rFonts w:ascii="Humanst521 BT" w:hAnsi="Humanst521 BT" w:cs="Gill Sans Std"/>
            <w:b/>
            <w:noProof/>
            <w:lang w:val="es-CO"/>
          </w:rPr>
          <w:t>12.8</w:t>
        </w:r>
        <w:r>
          <w:rPr>
            <w:rFonts w:eastAsiaTheme="minorEastAsia"/>
            <w:noProof/>
            <w:lang w:val="es-CO" w:eastAsia="es-CO"/>
          </w:rPr>
          <w:tab/>
        </w:r>
        <w:r w:rsidRPr="00581788">
          <w:rPr>
            <w:rStyle w:val="Hipervnculo"/>
            <w:rFonts w:ascii="Humanst521 BT" w:hAnsi="Humanst521 BT"/>
            <w:b/>
            <w:noProof/>
            <w:lang w:val="es-CO"/>
          </w:rPr>
          <w:t>Eficacia:</w:t>
        </w:r>
        <w:r>
          <w:rPr>
            <w:noProof/>
            <w:webHidden/>
          </w:rPr>
          <w:tab/>
        </w:r>
        <w:r>
          <w:rPr>
            <w:noProof/>
            <w:webHidden/>
          </w:rPr>
          <w:fldChar w:fldCharType="begin"/>
        </w:r>
        <w:r>
          <w:rPr>
            <w:noProof/>
            <w:webHidden/>
          </w:rPr>
          <w:instrText xml:space="preserve"> PAGEREF _Toc57755410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11" w:history="1">
        <w:r w:rsidRPr="00581788">
          <w:rPr>
            <w:rStyle w:val="Hipervnculo"/>
            <w:rFonts w:ascii="Humanst521 BT" w:hAnsi="Humanst521 BT" w:cs="Gill Sans Std"/>
            <w:b/>
            <w:noProof/>
            <w:lang w:val="es-CO"/>
          </w:rPr>
          <w:t>12.9</w:t>
        </w:r>
        <w:r>
          <w:rPr>
            <w:rFonts w:eastAsiaTheme="minorEastAsia"/>
            <w:noProof/>
            <w:lang w:val="es-CO" w:eastAsia="es-CO"/>
          </w:rPr>
          <w:tab/>
        </w:r>
        <w:r w:rsidRPr="00581788">
          <w:rPr>
            <w:rStyle w:val="Hipervnculo"/>
            <w:rFonts w:ascii="Humanst521 BT" w:hAnsi="Humanst521 BT"/>
            <w:b/>
            <w:noProof/>
            <w:lang w:val="es-CO"/>
          </w:rPr>
          <w:t>Efectividad:</w:t>
        </w:r>
        <w:r>
          <w:rPr>
            <w:noProof/>
            <w:webHidden/>
          </w:rPr>
          <w:tab/>
        </w:r>
        <w:r>
          <w:rPr>
            <w:noProof/>
            <w:webHidden/>
          </w:rPr>
          <w:fldChar w:fldCharType="begin"/>
        </w:r>
        <w:r>
          <w:rPr>
            <w:noProof/>
            <w:webHidden/>
          </w:rPr>
          <w:instrText xml:space="preserve"> PAGEREF _Toc57755411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2"/>
        <w:tabs>
          <w:tab w:val="left" w:pos="1100"/>
          <w:tab w:val="right" w:leader="dot" w:pos="10790"/>
        </w:tabs>
        <w:rPr>
          <w:rFonts w:eastAsiaTheme="minorEastAsia"/>
          <w:noProof/>
          <w:lang w:val="es-CO" w:eastAsia="es-CO"/>
        </w:rPr>
      </w:pPr>
      <w:hyperlink w:anchor="_Toc57755412" w:history="1">
        <w:r w:rsidRPr="00581788">
          <w:rPr>
            <w:rStyle w:val="Hipervnculo"/>
            <w:rFonts w:ascii="Humanst521 BT" w:hAnsi="Humanst521 BT" w:cs="Gill Sans Std"/>
            <w:b/>
            <w:noProof/>
            <w:lang w:val="es-CO"/>
          </w:rPr>
          <w:t>12.10</w:t>
        </w:r>
        <w:r>
          <w:rPr>
            <w:rFonts w:eastAsiaTheme="minorEastAsia"/>
            <w:noProof/>
            <w:lang w:val="es-CO" w:eastAsia="es-CO"/>
          </w:rPr>
          <w:tab/>
        </w:r>
        <w:r w:rsidRPr="00581788">
          <w:rPr>
            <w:rStyle w:val="Hipervnculo"/>
            <w:rFonts w:ascii="Humanst521 BT" w:hAnsi="Humanst521 BT"/>
            <w:b/>
            <w:noProof/>
            <w:lang w:val="es-CO"/>
          </w:rPr>
          <w:t>Eficiencia:</w:t>
        </w:r>
        <w:r>
          <w:rPr>
            <w:noProof/>
            <w:webHidden/>
          </w:rPr>
          <w:tab/>
        </w:r>
        <w:r>
          <w:rPr>
            <w:noProof/>
            <w:webHidden/>
          </w:rPr>
          <w:fldChar w:fldCharType="begin"/>
        </w:r>
        <w:r>
          <w:rPr>
            <w:noProof/>
            <w:webHidden/>
          </w:rPr>
          <w:instrText xml:space="preserve"> PAGEREF _Toc57755412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2"/>
        <w:tabs>
          <w:tab w:val="left" w:pos="1100"/>
          <w:tab w:val="right" w:leader="dot" w:pos="10790"/>
        </w:tabs>
        <w:rPr>
          <w:rFonts w:eastAsiaTheme="minorEastAsia"/>
          <w:noProof/>
          <w:lang w:val="es-CO" w:eastAsia="es-CO"/>
        </w:rPr>
      </w:pPr>
      <w:hyperlink w:anchor="_Toc57755413" w:history="1">
        <w:r w:rsidRPr="00581788">
          <w:rPr>
            <w:rStyle w:val="Hipervnculo"/>
            <w:rFonts w:ascii="Humanst521 BT" w:hAnsi="Humanst521 BT" w:cs="Gill Sans Std"/>
            <w:b/>
            <w:noProof/>
            <w:lang w:val="es-CO"/>
          </w:rPr>
          <w:t>12.11</w:t>
        </w:r>
        <w:r>
          <w:rPr>
            <w:rFonts w:eastAsiaTheme="minorEastAsia"/>
            <w:noProof/>
            <w:lang w:val="es-CO" w:eastAsia="es-CO"/>
          </w:rPr>
          <w:tab/>
        </w:r>
        <w:r w:rsidRPr="00581788">
          <w:rPr>
            <w:rStyle w:val="Hipervnculo"/>
            <w:rFonts w:ascii="Humanst521 BT" w:hAnsi="Humanst521 BT"/>
            <w:b/>
            <w:noProof/>
            <w:lang w:val="es-CO"/>
          </w:rPr>
          <w:t>Inmunobiológicos:</w:t>
        </w:r>
        <w:r>
          <w:rPr>
            <w:noProof/>
            <w:webHidden/>
          </w:rPr>
          <w:tab/>
        </w:r>
        <w:r>
          <w:rPr>
            <w:noProof/>
            <w:webHidden/>
          </w:rPr>
          <w:fldChar w:fldCharType="begin"/>
        </w:r>
        <w:r>
          <w:rPr>
            <w:noProof/>
            <w:webHidden/>
          </w:rPr>
          <w:instrText xml:space="preserve"> PAGEREF _Toc57755413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2"/>
        <w:tabs>
          <w:tab w:val="left" w:pos="1100"/>
          <w:tab w:val="right" w:leader="dot" w:pos="10790"/>
        </w:tabs>
        <w:rPr>
          <w:rFonts w:eastAsiaTheme="minorEastAsia"/>
          <w:noProof/>
          <w:lang w:val="es-CO" w:eastAsia="es-CO"/>
        </w:rPr>
      </w:pPr>
      <w:hyperlink w:anchor="_Toc57755414" w:history="1">
        <w:r w:rsidRPr="00581788">
          <w:rPr>
            <w:rStyle w:val="Hipervnculo"/>
            <w:rFonts w:ascii="Humanst521 BT" w:hAnsi="Humanst521 BT" w:cs="Gill Sans Std"/>
            <w:b/>
            <w:noProof/>
            <w:lang w:val="es-CO"/>
          </w:rPr>
          <w:t>12.12</w:t>
        </w:r>
        <w:r>
          <w:rPr>
            <w:rFonts w:eastAsiaTheme="minorEastAsia"/>
            <w:noProof/>
            <w:lang w:val="es-CO" w:eastAsia="es-CO"/>
          </w:rPr>
          <w:tab/>
        </w:r>
        <w:r w:rsidRPr="00581788">
          <w:rPr>
            <w:rStyle w:val="Hipervnculo"/>
            <w:rFonts w:ascii="Humanst521 BT" w:hAnsi="Humanst521 BT"/>
            <w:b/>
            <w:noProof/>
            <w:lang w:val="es-CO"/>
          </w:rPr>
          <w:t>Toxoides:</w:t>
        </w:r>
        <w:r>
          <w:rPr>
            <w:noProof/>
            <w:webHidden/>
          </w:rPr>
          <w:tab/>
        </w:r>
        <w:r>
          <w:rPr>
            <w:noProof/>
            <w:webHidden/>
          </w:rPr>
          <w:fldChar w:fldCharType="begin"/>
        </w:r>
        <w:r>
          <w:rPr>
            <w:noProof/>
            <w:webHidden/>
          </w:rPr>
          <w:instrText xml:space="preserve"> PAGEREF _Toc57755414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2"/>
        <w:tabs>
          <w:tab w:val="left" w:pos="1100"/>
          <w:tab w:val="right" w:leader="dot" w:pos="10790"/>
        </w:tabs>
        <w:rPr>
          <w:rFonts w:eastAsiaTheme="minorEastAsia"/>
          <w:noProof/>
          <w:lang w:val="es-CO" w:eastAsia="es-CO"/>
        </w:rPr>
      </w:pPr>
      <w:hyperlink w:anchor="_Toc57755415" w:history="1">
        <w:r w:rsidRPr="00581788">
          <w:rPr>
            <w:rStyle w:val="Hipervnculo"/>
            <w:rFonts w:ascii="Humanst521 BT" w:hAnsi="Humanst521 BT" w:cs="Gill Sans Std"/>
            <w:b/>
            <w:noProof/>
            <w:lang w:val="es-CO"/>
          </w:rPr>
          <w:t>12.13</w:t>
        </w:r>
        <w:r>
          <w:rPr>
            <w:rFonts w:eastAsiaTheme="minorEastAsia"/>
            <w:noProof/>
            <w:lang w:val="es-CO" w:eastAsia="es-CO"/>
          </w:rPr>
          <w:tab/>
        </w:r>
        <w:r w:rsidRPr="00581788">
          <w:rPr>
            <w:rStyle w:val="Hipervnculo"/>
            <w:rFonts w:ascii="Humanst521 BT" w:hAnsi="Humanst521 BT"/>
            <w:b/>
            <w:noProof/>
            <w:lang w:val="es-CO"/>
          </w:rPr>
          <w:t>Inmunoglobulinas:</w:t>
        </w:r>
        <w:r>
          <w:rPr>
            <w:noProof/>
            <w:webHidden/>
          </w:rPr>
          <w:tab/>
        </w:r>
        <w:r>
          <w:rPr>
            <w:noProof/>
            <w:webHidden/>
          </w:rPr>
          <w:fldChar w:fldCharType="begin"/>
        </w:r>
        <w:r>
          <w:rPr>
            <w:noProof/>
            <w:webHidden/>
          </w:rPr>
          <w:instrText xml:space="preserve"> PAGEREF _Toc57755415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2"/>
        <w:tabs>
          <w:tab w:val="left" w:pos="1100"/>
          <w:tab w:val="right" w:leader="dot" w:pos="10790"/>
        </w:tabs>
        <w:rPr>
          <w:rFonts w:eastAsiaTheme="minorEastAsia"/>
          <w:noProof/>
          <w:lang w:val="es-CO" w:eastAsia="es-CO"/>
        </w:rPr>
      </w:pPr>
      <w:hyperlink w:anchor="_Toc57755416" w:history="1">
        <w:r w:rsidRPr="00581788">
          <w:rPr>
            <w:rStyle w:val="Hipervnculo"/>
            <w:rFonts w:ascii="Humanst521 BT" w:hAnsi="Humanst521 BT" w:cs="Gill Sans Std"/>
            <w:b/>
            <w:noProof/>
            <w:lang w:val="es-CO"/>
          </w:rPr>
          <w:t>12.14</w:t>
        </w:r>
        <w:r>
          <w:rPr>
            <w:rFonts w:eastAsiaTheme="minorEastAsia"/>
            <w:noProof/>
            <w:lang w:val="es-CO" w:eastAsia="es-CO"/>
          </w:rPr>
          <w:tab/>
        </w:r>
        <w:r w:rsidRPr="00581788">
          <w:rPr>
            <w:rStyle w:val="Hipervnculo"/>
            <w:rFonts w:ascii="Humanst521 BT" w:hAnsi="Humanst521 BT"/>
            <w:b/>
            <w:noProof/>
            <w:lang w:val="es-CO"/>
          </w:rPr>
          <w:t>Vacunas</w:t>
        </w:r>
        <w:r>
          <w:rPr>
            <w:noProof/>
            <w:webHidden/>
          </w:rPr>
          <w:tab/>
        </w:r>
        <w:r>
          <w:rPr>
            <w:noProof/>
            <w:webHidden/>
          </w:rPr>
          <w:fldChar w:fldCharType="begin"/>
        </w:r>
        <w:r>
          <w:rPr>
            <w:noProof/>
            <w:webHidden/>
          </w:rPr>
          <w:instrText xml:space="preserve"> PAGEREF _Toc57755416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3"/>
        <w:tabs>
          <w:tab w:val="left" w:pos="1540"/>
          <w:tab w:val="right" w:leader="dot" w:pos="10790"/>
        </w:tabs>
        <w:rPr>
          <w:rFonts w:eastAsiaTheme="minorEastAsia"/>
          <w:noProof/>
          <w:lang w:val="es-CO" w:eastAsia="es-CO"/>
        </w:rPr>
      </w:pPr>
      <w:hyperlink w:anchor="_Toc57755417" w:history="1">
        <w:r w:rsidRPr="00581788">
          <w:rPr>
            <w:rStyle w:val="Hipervnculo"/>
            <w:rFonts w:cs="Gill Sans Std"/>
            <w:b/>
            <w:noProof/>
            <w:lang w:val="es-CO"/>
          </w:rPr>
          <w:t>12.14.1</w:t>
        </w:r>
        <w:r>
          <w:rPr>
            <w:rFonts w:eastAsiaTheme="minorEastAsia"/>
            <w:noProof/>
            <w:lang w:val="es-CO" w:eastAsia="es-CO"/>
          </w:rPr>
          <w:tab/>
        </w:r>
        <w:r w:rsidRPr="00581788">
          <w:rPr>
            <w:rStyle w:val="Hipervnculo"/>
            <w:rFonts w:ascii="Humanst521 BT" w:hAnsi="Humanst521 BT"/>
            <w:b/>
            <w:noProof/>
            <w:lang w:val="es-CO"/>
          </w:rPr>
          <w:t>Componentes de las vacunas</w:t>
        </w:r>
        <w:r>
          <w:rPr>
            <w:noProof/>
            <w:webHidden/>
          </w:rPr>
          <w:tab/>
        </w:r>
        <w:r>
          <w:rPr>
            <w:noProof/>
            <w:webHidden/>
          </w:rPr>
          <w:fldChar w:fldCharType="begin"/>
        </w:r>
        <w:r>
          <w:rPr>
            <w:noProof/>
            <w:webHidden/>
          </w:rPr>
          <w:instrText xml:space="preserve"> PAGEREF _Toc57755417 \h </w:instrText>
        </w:r>
        <w:r>
          <w:rPr>
            <w:noProof/>
            <w:webHidden/>
          </w:rPr>
        </w:r>
        <w:r>
          <w:rPr>
            <w:noProof/>
            <w:webHidden/>
          </w:rPr>
          <w:fldChar w:fldCharType="separate"/>
        </w:r>
        <w:r>
          <w:rPr>
            <w:noProof/>
            <w:webHidden/>
          </w:rPr>
          <w:t>4</w:t>
        </w:r>
        <w:r>
          <w:rPr>
            <w:noProof/>
            <w:webHidden/>
          </w:rPr>
          <w:fldChar w:fldCharType="end"/>
        </w:r>
      </w:hyperlink>
    </w:p>
    <w:p w:rsidR="00794188" w:rsidRDefault="00794188">
      <w:pPr>
        <w:pStyle w:val="TDC1"/>
        <w:tabs>
          <w:tab w:val="right" w:leader="dot" w:pos="10790"/>
        </w:tabs>
        <w:rPr>
          <w:rFonts w:eastAsiaTheme="minorEastAsia"/>
          <w:noProof/>
          <w:lang w:val="es-CO" w:eastAsia="es-CO"/>
        </w:rPr>
      </w:pPr>
      <w:hyperlink w:anchor="_Toc57755418" w:history="1">
        <w:r w:rsidRPr="00581788">
          <w:rPr>
            <w:rStyle w:val="Hipervnculo"/>
            <w:rFonts w:ascii="Humanst521 BT" w:hAnsi="Humanst521 BT"/>
            <w:b/>
            <w:noProof/>
            <w:lang w:val="es-CO"/>
          </w:rPr>
          <w:t>Capítulo 13</w:t>
        </w:r>
        <w:r>
          <w:rPr>
            <w:noProof/>
            <w:webHidden/>
          </w:rPr>
          <w:tab/>
        </w:r>
        <w:r>
          <w:rPr>
            <w:noProof/>
            <w:webHidden/>
          </w:rPr>
          <w:fldChar w:fldCharType="begin"/>
        </w:r>
        <w:r>
          <w:rPr>
            <w:noProof/>
            <w:webHidden/>
          </w:rPr>
          <w:instrText xml:space="preserve"> PAGEREF _Toc57755418 \h </w:instrText>
        </w:r>
        <w:r>
          <w:rPr>
            <w:noProof/>
            <w:webHidden/>
          </w:rPr>
        </w:r>
        <w:r>
          <w:rPr>
            <w:noProof/>
            <w:webHidden/>
          </w:rPr>
          <w:fldChar w:fldCharType="separate"/>
        </w:r>
        <w:r>
          <w:rPr>
            <w:noProof/>
            <w:webHidden/>
          </w:rPr>
          <w:t>5</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19" w:history="1">
        <w:r w:rsidRPr="00581788">
          <w:rPr>
            <w:rStyle w:val="Hipervnculo"/>
            <w:rFonts w:ascii="Humanst521 BT" w:hAnsi="Humanst521 BT"/>
            <w:b/>
            <w:noProof/>
            <w:lang w:val="es-CO"/>
          </w:rPr>
          <w:t>13.</w:t>
        </w:r>
        <w:r>
          <w:rPr>
            <w:rFonts w:eastAsiaTheme="minorEastAsia"/>
            <w:noProof/>
            <w:lang w:val="es-CO" w:eastAsia="es-CO"/>
          </w:rPr>
          <w:tab/>
        </w:r>
        <w:r w:rsidRPr="00581788">
          <w:rPr>
            <w:rStyle w:val="Hipervnculo"/>
            <w:rFonts w:ascii="Humanst521 BT" w:hAnsi="Humanst521 BT"/>
            <w:b/>
            <w:noProof/>
            <w:lang w:val="es-CO"/>
          </w:rPr>
          <w:t>Vacunación</w:t>
        </w:r>
        <w:r>
          <w:rPr>
            <w:noProof/>
            <w:webHidden/>
          </w:rPr>
          <w:tab/>
        </w:r>
        <w:r>
          <w:rPr>
            <w:noProof/>
            <w:webHidden/>
          </w:rPr>
          <w:fldChar w:fldCharType="begin"/>
        </w:r>
        <w:r>
          <w:rPr>
            <w:noProof/>
            <w:webHidden/>
          </w:rPr>
          <w:instrText xml:space="preserve"> PAGEREF _Toc57755419 \h </w:instrText>
        </w:r>
        <w:r>
          <w:rPr>
            <w:noProof/>
            <w:webHidden/>
          </w:rPr>
        </w:r>
        <w:r>
          <w:rPr>
            <w:noProof/>
            <w:webHidden/>
          </w:rPr>
          <w:fldChar w:fldCharType="separate"/>
        </w:r>
        <w:r>
          <w:rPr>
            <w:noProof/>
            <w:webHidden/>
          </w:rPr>
          <w:t>5</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0" w:history="1">
        <w:r w:rsidRPr="00581788">
          <w:rPr>
            <w:rStyle w:val="Hipervnculo"/>
            <w:rFonts w:ascii="Humanst521 BT" w:hAnsi="Humanst521 BT" w:cs="Gill Sans Std"/>
            <w:b/>
            <w:noProof/>
            <w:lang w:val="es-CO"/>
          </w:rPr>
          <w:t>13.1</w:t>
        </w:r>
        <w:r>
          <w:rPr>
            <w:rFonts w:eastAsiaTheme="minorEastAsia"/>
            <w:noProof/>
            <w:lang w:val="es-CO" w:eastAsia="es-CO"/>
          </w:rPr>
          <w:tab/>
        </w:r>
        <w:r w:rsidRPr="00581788">
          <w:rPr>
            <w:rStyle w:val="Hipervnculo"/>
            <w:rFonts w:ascii="Humanst521 BT" w:hAnsi="Humanst521 BT"/>
            <w:b/>
            <w:noProof/>
            <w:lang w:val="es-CO"/>
          </w:rPr>
          <w:t>Vías de administración</w:t>
        </w:r>
        <w:r>
          <w:rPr>
            <w:noProof/>
            <w:webHidden/>
          </w:rPr>
          <w:tab/>
        </w:r>
        <w:r>
          <w:rPr>
            <w:noProof/>
            <w:webHidden/>
          </w:rPr>
          <w:fldChar w:fldCharType="begin"/>
        </w:r>
        <w:r>
          <w:rPr>
            <w:noProof/>
            <w:webHidden/>
          </w:rPr>
          <w:instrText xml:space="preserve"> PAGEREF _Toc57755420 \h </w:instrText>
        </w:r>
        <w:r>
          <w:rPr>
            <w:noProof/>
            <w:webHidden/>
          </w:rPr>
        </w:r>
        <w:r>
          <w:rPr>
            <w:noProof/>
            <w:webHidden/>
          </w:rPr>
          <w:fldChar w:fldCharType="separate"/>
        </w:r>
        <w:r>
          <w:rPr>
            <w:noProof/>
            <w:webHidden/>
          </w:rPr>
          <w:t>5</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1" w:history="1">
        <w:r w:rsidRPr="00581788">
          <w:rPr>
            <w:rStyle w:val="Hipervnculo"/>
            <w:rFonts w:ascii="Humanst521 BT" w:hAnsi="Humanst521 BT" w:cs="Gill Sans Std"/>
            <w:b/>
            <w:noProof/>
            <w:lang w:val="es-CO"/>
          </w:rPr>
          <w:t>13.2</w:t>
        </w:r>
        <w:r>
          <w:rPr>
            <w:rFonts w:eastAsiaTheme="minorEastAsia"/>
            <w:noProof/>
            <w:lang w:val="es-CO" w:eastAsia="es-CO"/>
          </w:rPr>
          <w:tab/>
        </w:r>
        <w:r w:rsidRPr="00581788">
          <w:rPr>
            <w:rStyle w:val="Hipervnculo"/>
            <w:rFonts w:ascii="Humanst521 BT" w:hAnsi="Humanst521 BT"/>
            <w:b/>
            <w:noProof/>
            <w:lang w:val="es-CO"/>
          </w:rPr>
          <w:t>Jeringas y agujas en vacunación</w:t>
        </w:r>
        <w:r>
          <w:rPr>
            <w:noProof/>
            <w:webHidden/>
          </w:rPr>
          <w:tab/>
        </w:r>
        <w:r>
          <w:rPr>
            <w:noProof/>
            <w:webHidden/>
          </w:rPr>
          <w:fldChar w:fldCharType="begin"/>
        </w:r>
        <w:r>
          <w:rPr>
            <w:noProof/>
            <w:webHidden/>
          </w:rPr>
          <w:instrText xml:space="preserve"> PAGEREF _Toc57755421 \h </w:instrText>
        </w:r>
        <w:r>
          <w:rPr>
            <w:noProof/>
            <w:webHidden/>
          </w:rPr>
        </w:r>
        <w:r>
          <w:rPr>
            <w:noProof/>
            <w:webHidden/>
          </w:rPr>
          <w:fldChar w:fldCharType="separate"/>
        </w:r>
        <w:r>
          <w:rPr>
            <w:noProof/>
            <w:webHidden/>
          </w:rPr>
          <w:t>6</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2" w:history="1">
        <w:r w:rsidRPr="00581788">
          <w:rPr>
            <w:rStyle w:val="Hipervnculo"/>
            <w:rFonts w:ascii="Humanst521 BT" w:hAnsi="Humanst521 BT" w:cs="Gill Sans Std"/>
            <w:b/>
            <w:noProof/>
            <w:lang w:val="es-CO"/>
          </w:rPr>
          <w:t>13.3</w:t>
        </w:r>
        <w:r>
          <w:rPr>
            <w:rFonts w:eastAsiaTheme="minorEastAsia"/>
            <w:noProof/>
            <w:lang w:val="es-CO" w:eastAsia="es-CO"/>
          </w:rPr>
          <w:tab/>
        </w:r>
        <w:r w:rsidRPr="00581788">
          <w:rPr>
            <w:rStyle w:val="Hipervnculo"/>
            <w:rFonts w:ascii="Humanst521 BT" w:hAnsi="Humanst521 BT"/>
            <w:b/>
            <w:noProof/>
            <w:lang w:val="es-CO"/>
          </w:rPr>
          <w:t>Intervalos de administración entre vacunas</w:t>
        </w:r>
        <w:r>
          <w:rPr>
            <w:noProof/>
            <w:webHidden/>
          </w:rPr>
          <w:tab/>
        </w:r>
        <w:r>
          <w:rPr>
            <w:noProof/>
            <w:webHidden/>
          </w:rPr>
          <w:fldChar w:fldCharType="begin"/>
        </w:r>
        <w:r>
          <w:rPr>
            <w:noProof/>
            <w:webHidden/>
          </w:rPr>
          <w:instrText xml:space="preserve"> PAGEREF _Toc57755422 \h </w:instrText>
        </w:r>
        <w:r>
          <w:rPr>
            <w:noProof/>
            <w:webHidden/>
          </w:rPr>
        </w:r>
        <w:r>
          <w:rPr>
            <w:noProof/>
            <w:webHidden/>
          </w:rPr>
          <w:fldChar w:fldCharType="separate"/>
        </w:r>
        <w:r>
          <w:rPr>
            <w:noProof/>
            <w:webHidden/>
          </w:rPr>
          <w:t>6</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3" w:history="1">
        <w:r w:rsidRPr="00581788">
          <w:rPr>
            <w:rStyle w:val="Hipervnculo"/>
            <w:rFonts w:ascii="Humanst521 BT" w:hAnsi="Humanst521 BT" w:cs="Gill Sans Std"/>
            <w:b/>
            <w:noProof/>
            <w:lang w:val="es-CO"/>
          </w:rPr>
          <w:t>13.4</w:t>
        </w:r>
        <w:r>
          <w:rPr>
            <w:rFonts w:eastAsiaTheme="minorEastAsia"/>
            <w:noProof/>
            <w:lang w:val="es-CO" w:eastAsia="es-CO"/>
          </w:rPr>
          <w:tab/>
        </w:r>
        <w:r w:rsidRPr="00581788">
          <w:rPr>
            <w:rStyle w:val="Hipervnculo"/>
            <w:rFonts w:ascii="Humanst521 BT" w:hAnsi="Humanst521 BT"/>
            <w:b/>
            <w:noProof/>
            <w:lang w:val="es-CO"/>
          </w:rPr>
          <w:t>Vacunas combinadas y vacunación simultánea</w:t>
        </w:r>
        <w:r>
          <w:rPr>
            <w:noProof/>
            <w:webHidden/>
          </w:rPr>
          <w:tab/>
        </w:r>
        <w:r>
          <w:rPr>
            <w:noProof/>
            <w:webHidden/>
          </w:rPr>
          <w:fldChar w:fldCharType="begin"/>
        </w:r>
        <w:r>
          <w:rPr>
            <w:noProof/>
            <w:webHidden/>
          </w:rPr>
          <w:instrText xml:space="preserve"> PAGEREF _Toc57755423 \h </w:instrText>
        </w:r>
        <w:r>
          <w:rPr>
            <w:noProof/>
            <w:webHidden/>
          </w:rPr>
        </w:r>
        <w:r>
          <w:rPr>
            <w:noProof/>
            <w:webHidden/>
          </w:rPr>
          <w:fldChar w:fldCharType="separate"/>
        </w:r>
        <w:r>
          <w:rPr>
            <w:noProof/>
            <w:webHidden/>
          </w:rPr>
          <w:t>7</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4" w:history="1">
        <w:r w:rsidRPr="00581788">
          <w:rPr>
            <w:rStyle w:val="Hipervnculo"/>
            <w:rFonts w:ascii="Humanst521 BT" w:hAnsi="Humanst521 BT" w:cs="Gill Sans Std"/>
            <w:b/>
            <w:noProof/>
            <w:lang w:val="es-CO"/>
          </w:rPr>
          <w:t>13.5</w:t>
        </w:r>
        <w:r>
          <w:rPr>
            <w:rFonts w:eastAsiaTheme="minorEastAsia"/>
            <w:noProof/>
            <w:lang w:val="es-CO" w:eastAsia="es-CO"/>
          </w:rPr>
          <w:tab/>
        </w:r>
        <w:r w:rsidRPr="00581788">
          <w:rPr>
            <w:rStyle w:val="Hipervnculo"/>
            <w:rFonts w:ascii="Humanst521 BT" w:hAnsi="Humanst521 BT"/>
            <w:b/>
            <w:noProof/>
            <w:lang w:val="es-CO"/>
          </w:rPr>
          <w:t>Intercambio de preparados vacunales</w:t>
        </w:r>
        <w:r>
          <w:rPr>
            <w:noProof/>
            <w:webHidden/>
          </w:rPr>
          <w:tab/>
        </w:r>
        <w:r>
          <w:rPr>
            <w:noProof/>
            <w:webHidden/>
          </w:rPr>
          <w:fldChar w:fldCharType="begin"/>
        </w:r>
        <w:r>
          <w:rPr>
            <w:noProof/>
            <w:webHidden/>
          </w:rPr>
          <w:instrText xml:space="preserve"> PAGEREF _Toc57755424 \h </w:instrText>
        </w:r>
        <w:r>
          <w:rPr>
            <w:noProof/>
            <w:webHidden/>
          </w:rPr>
        </w:r>
        <w:r>
          <w:rPr>
            <w:noProof/>
            <w:webHidden/>
          </w:rPr>
          <w:fldChar w:fldCharType="separate"/>
        </w:r>
        <w:r>
          <w:rPr>
            <w:noProof/>
            <w:webHidden/>
          </w:rPr>
          <w:t>7</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5" w:history="1">
        <w:r w:rsidRPr="00581788">
          <w:rPr>
            <w:rStyle w:val="Hipervnculo"/>
            <w:rFonts w:ascii="Humanst521 BT" w:hAnsi="Humanst521 BT" w:cs="Gill Sans Std"/>
            <w:b/>
            <w:noProof/>
            <w:lang w:val="es-CO"/>
          </w:rPr>
          <w:t>13.6</w:t>
        </w:r>
        <w:r>
          <w:rPr>
            <w:rFonts w:eastAsiaTheme="minorEastAsia"/>
            <w:noProof/>
            <w:lang w:val="es-CO" w:eastAsia="es-CO"/>
          </w:rPr>
          <w:tab/>
        </w:r>
        <w:r w:rsidRPr="00581788">
          <w:rPr>
            <w:rStyle w:val="Hipervnculo"/>
            <w:rFonts w:ascii="Humanst521 BT" w:hAnsi="Humanst521 BT"/>
            <w:b/>
            <w:noProof/>
            <w:lang w:val="es-CO"/>
          </w:rPr>
          <w:t>Contraindicaciones y precauciones en vacunación</w:t>
        </w:r>
        <w:r>
          <w:rPr>
            <w:noProof/>
            <w:webHidden/>
          </w:rPr>
          <w:tab/>
        </w:r>
        <w:r>
          <w:rPr>
            <w:noProof/>
            <w:webHidden/>
          </w:rPr>
          <w:fldChar w:fldCharType="begin"/>
        </w:r>
        <w:r>
          <w:rPr>
            <w:noProof/>
            <w:webHidden/>
          </w:rPr>
          <w:instrText xml:space="preserve"> PAGEREF _Toc57755425 \h </w:instrText>
        </w:r>
        <w:r>
          <w:rPr>
            <w:noProof/>
            <w:webHidden/>
          </w:rPr>
        </w:r>
        <w:r>
          <w:rPr>
            <w:noProof/>
            <w:webHidden/>
          </w:rPr>
          <w:fldChar w:fldCharType="separate"/>
        </w:r>
        <w:r>
          <w:rPr>
            <w:noProof/>
            <w:webHidden/>
          </w:rPr>
          <w:t>8</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6" w:history="1">
        <w:r w:rsidRPr="00581788">
          <w:rPr>
            <w:rStyle w:val="Hipervnculo"/>
            <w:rFonts w:ascii="Humanst521 BT" w:hAnsi="Humanst521 BT" w:cs="Gill Sans Std"/>
            <w:b/>
            <w:noProof/>
            <w:lang w:val="es-CO"/>
          </w:rPr>
          <w:t>13.7</w:t>
        </w:r>
        <w:r>
          <w:rPr>
            <w:rFonts w:eastAsiaTheme="minorEastAsia"/>
            <w:noProof/>
            <w:lang w:val="es-CO" w:eastAsia="es-CO"/>
          </w:rPr>
          <w:tab/>
        </w:r>
        <w:r w:rsidRPr="00581788">
          <w:rPr>
            <w:rStyle w:val="Hipervnculo"/>
            <w:rFonts w:ascii="Humanst521 BT" w:hAnsi="Humanst521 BT"/>
            <w:b/>
            <w:noProof/>
            <w:lang w:val="es-CO"/>
          </w:rPr>
          <w:t>Falsas contraindicaciones</w:t>
        </w:r>
        <w:r>
          <w:rPr>
            <w:noProof/>
            <w:webHidden/>
          </w:rPr>
          <w:tab/>
        </w:r>
        <w:r>
          <w:rPr>
            <w:noProof/>
            <w:webHidden/>
          </w:rPr>
          <w:fldChar w:fldCharType="begin"/>
        </w:r>
        <w:r>
          <w:rPr>
            <w:noProof/>
            <w:webHidden/>
          </w:rPr>
          <w:instrText xml:space="preserve"> PAGEREF _Toc57755426 \h </w:instrText>
        </w:r>
        <w:r>
          <w:rPr>
            <w:noProof/>
            <w:webHidden/>
          </w:rPr>
        </w:r>
        <w:r>
          <w:rPr>
            <w:noProof/>
            <w:webHidden/>
          </w:rPr>
          <w:fldChar w:fldCharType="separate"/>
        </w:r>
        <w:r>
          <w:rPr>
            <w:noProof/>
            <w:webHidden/>
          </w:rPr>
          <w:t>8</w:t>
        </w:r>
        <w:r>
          <w:rPr>
            <w:noProof/>
            <w:webHidden/>
          </w:rPr>
          <w:fldChar w:fldCharType="end"/>
        </w:r>
      </w:hyperlink>
    </w:p>
    <w:p w:rsidR="00794188" w:rsidRDefault="00794188">
      <w:pPr>
        <w:pStyle w:val="TDC1"/>
        <w:tabs>
          <w:tab w:val="right" w:leader="dot" w:pos="10790"/>
        </w:tabs>
        <w:rPr>
          <w:rFonts w:eastAsiaTheme="minorEastAsia"/>
          <w:noProof/>
          <w:lang w:val="es-CO" w:eastAsia="es-CO"/>
        </w:rPr>
      </w:pPr>
      <w:hyperlink w:anchor="_Toc57755427" w:history="1">
        <w:r w:rsidRPr="00581788">
          <w:rPr>
            <w:rStyle w:val="Hipervnculo"/>
            <w:rFonts w:ascii="Humanst521 BT" w:hAnsi="Humanst521 BT"/>
            <w:b/>
            <w:noProof/>
            <w:lang w:val="es-CO"/>
          </w:rPr>
          <w:t>Capítulo 14</w:t>
        </w:r>
        <w:r>
          <w:rPr>
            <w:noProof/>
            <w:webHidden/>
          </w:rPr>
          <w:tab/>
        </w:r>
        <w:r>
          <w:rPr>
            <w:noProof/>
            <w:webHidden/>
          </w:rPr>
          <w:fldChar w:fldCharType="begin"/>
        </w:r>
        <w:r>
          <w:rPr>
            <w:noProof/>
            <w:webHidden/>
          </w:rPr>
          <w:instrText xml:space="preserve"> PAGEREF _Toc57755427 \h </w:instrText>
        </w:r>
        <w:r>
          <w:rPr>
            <w:noProof/>
            <w:webHidden/>
          </w:rPr>
        </w:r>
        <w:r>
          <w:rPr>
            <w:noProof/>
            <w:webHidden/>
          </w:rPr>
          <w:fldChar w:fldCharType="separate"/>
        </w:r>
        <w:r>
          <w:rPr>
            <w:noProof/>
            <w:webHidden/>
          </w:rPr>
          <w:t>9</w:t>
        </w:r>
        <w:r>
          <w:rPr>
            <w:noProof/>
            <w:webHidden/>
          </w:rPr>
          <w:fldChar w:fldCharType="end"/>
        </w:r>
      </w:hyperlink>
    </w:p>
    <w:p w:rsidR="00794188" w:rsidRDefault="00794188">
      <w:pPr>
        <w:pStyle w:val="TDC1"/>
        <w:tabs>
          <w:tab w:val="left" w:pos="660"/>
          <w:tab w:val="right" w:leader="dot" w:pos="10790"/>
        </w:tabs>
        <w:rPr>
          <w:rFonts w:eastAsiaTheme="minorEastAsia"/>
          <w:noProof/>
          <w:lang w:val="es-CO" w:eastAsia="es-CO"/>
        </w:rPr>
      </w:pPr>
      <w:hyperlink w:anchor="_Toc57755428" w:history="1">
        <w:r w:rsidRPr="00581788">
          <w:rPr>
            <w:rStyle w:val="Hipervnculo"/>
            <w:rFonts w:ascii="Humanst521 BT" w:hAnsi="Humanst521 BT" w:cs="Arial"/>
            <w:b/>
            <w:noProof/>
            <w:lang w:val="es-CO"/>
          </w:rPr>
          <w:t>14.</w:t>
        </w:r>
        <w:r>
          <w:rPr>
            <w:rFonts w:eastAsiaTheme="minorEastAsia"/>
            <w:noProof/>
            <w:lang w:val="es-CO" w:eastAsia="es-CO"/>
          </w:rPr>
          <w:tab/>
        </w:r>
        <w:r w:rsidRPr="00581788">
          <w:rPr>
            <w:rStyle w:val="Hipervnculo"/>
            <w:rFonts w:ascii="Humanst521 BT" w:hAnsi="Humanst521 BT"/>
            <w:b/>
            <w:noProof/>
            <w:lang w:val="es-CO"/>
          </w:rPr>
          <w:t>Procedimiento de vacunación</w:t>
        </w:r>
        <w:r>
          <w:rPr>
            <w:noProof/>
            <w:webHidden/>
          </w:rPr>
          <w:tab/>
        </w:r>
        <w:r>
          <w:rPr>
            <w:noProof/>
            <w:webHidden/>
          </w:rPr>
          <w:fldChar w:fldCharType="begin"/>
        </w:r>
        <w:r>
          <w:rPr>
            <w:noProof/>
            <w:webHidden/>
          </w:rPr>
          <w:instrText xml:space="preserve"> PAGEREF _Toc57755428 \h </w:instrText>
        </w:r>
        <w:r>
          <w:rPr>
            <w:noProof/>
            <w:webHidden/>
          </w:rPr>
        </w:r>
        <w:r>
          <w:rPr>
            <w:noProof/>
            <w:webHidden/>
          </w:rPr>
          <w:fldChar w:fldCharType="separate"/>
        </w:r>
        <w:r>
          <w:rPr>
            <w:noProof/>
            <w:webHidden/>
          </w:rPr>
          <w:t>9</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29" w:history="1">
        <w:r w:rsidRPr="00581788">
          <w:rPr>
            <w:rStyle w:val="Hipervnculo"/>
            <w:rFonts w:ascii="Humanst521 BT" w:hAnsi="Humanst521 BT" w:cs="Gill Sans Std"/>
            <w:b/>
            <w:noProof/>
            <w:lang w:val="es-CO"/>
          </w:rPr>
          <w:t>14.1</w:t>
        </w:r>
        <w:r>
          <w:rPr>
            <w:rFonts w:eastAsiaTheme="minorEastAsia"/>
            <w:noProof/>
            <w:lang w:val="es-CO" w:eastAsia="es-CO"/>
          </w:rPr>
          <w:tab/>
        </w:r>
        <w:r w:rsidRPr="00581788">
          <w:rPr>
            <w:rStyle w:val="Hipervnculo"/>
            <w:rFonts w:ascii="Humanst521 BT" w:hAnsi="Humanst521 BT"/>
            <w:b/>
            <w:noProof/>
            <w:lang w:val="es-CO"/>
          </w:rPr>
          <w:t>Talento Humano</w:t>
        </w:r>
        <w:r>
          <w:rPr>
            <w:noProof/>
            <w:webHidden/>
          </w:rPr>
          <w:tab/>
        </w:r>
        <w:r>
          <w:rPr>
            <w:noProof/>
            <w:webHidden/>
          </w:rPr>
          <w:fldChar w:fldCharType="begin"/>
        </w:r>
        <w:r>
          <w:rPr>
            <w:noProof/>
            <w:webHidden/>
          </w:rPr>
          <w:instrText xml:space="preserve"> PAGEREF _Toc57755429 \h </w:instrText>
        </w:r>
        <w:r>
          <w:rPr>
            <w:noProof/>
            <w:webHidden/>
          </w:rPr>
        </w:r>
        <w:r>
          <w:rPr>
            <w:noProof/>
            <w:webHidden/>
          </w:rPr>
          <w:fldChar w:fldCharType="separate"/>
        </w:r>
        <w:r>
          <w:rPr>
            <w:noProof/>
            <w:webHidden/>
          </w:rPr>
          <w:t>9</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30" w:history="1">
        <w:r w:rsidRPr="00581788">
          <w:rPr>
            <w:rStyle w:val="Hipervnculo"/>
            <w:rFonts w:ascii="Humanst521 BT" w:hAnsi="Humanst521 BT" w:cs="Gill Sans Std"/>
            <w:b/>
            <w:noProof/>
            <w:lang w:val="es-CO"/>
          </w:rPr>
          <w:t>14.2</w:t>
        </w:r>
        <w:r>
          <w:rPr>
            <w:rFonts w:eastAsiaTheme="minorEastAsia"/>
            <w:noProof/>
            <w:lang w:val="es-CO" w:eastAsia="es-CO"/>
          </w:rPr>
          <w:tab/>
        </w:r>
        <w:r w:rsidRPr="00581788">
          <w:rPr>
            <w:rStyle w:val="Hipervnculo"/>
            <w:rFonts w:ascii="Humanst521 BT" w:hAnsi="Humanst521 BT"/>
            <w:b/>
            <w:noProof/>
            <w:lang w:val="es-CO"/>
          </w:rPr>
          <w:t>Material</w:t>
        </w:r>
        <w:r>
          <w:rPr>
            <w:noProof/>
            <w:webHidden/>
          </w:rPr>
          <w:tab/>
        </w:r>
        <w:r>
          <w:rPr>
            <w:noProof/>
            <w:webHidden/>
          </w:rPr>
          <w:fldChar w:fldCharType="begin"/>
        </w:r>
        <w:r>
          <w:rPr>
            <w:noProof/>
            <w:webHidden/>
          </w:rPr>
          <w:instrText xml:space="preserve"> PAGEREF _Toc57755430 \h </w:instrText>
        </w:r>
        <w:r>
          <w:rPr>
            <w:noProof/>
            <w:webHidden/>
          </w:rPr>
        </w:r>
        <w:r>
          <w:rPr>
            <w:noProof/>
            <w:webHidden/>
          </w:rPr>
          <w:fldChar w:fldCharType="separate"/>
        </w:r>
        <w:r>
          <w:rPr>
            <w:noProof/>
            <w:webHidden/>
          </w:rPr>
          <w:t>9</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31" w:history="1">
        <w:r w:rsidRPr="00581788">
          <w:rPr>
            <w:rStyle w:val="Hipervnculo"/>
            <w:rFonts w:ascii="Humanst521 BT" w:hAnsi="Humanst521 BT" w:cs="Gill Sans Std"/>
            <w:b/>
            <w:noProof/>
            <w:lang w:val="es-CO"/>
          </w:rPr>
          <w:t>14.3</w:t>
        </w:r>
        <w:r>
          <w:rPr>
            <w:rFonts w:eastAsiaTheme="minorEastAsia"/>
            <w:noProof/>
            <w:lang w:val="es-CO" w:eastAsia="es-CO"/>
          </w:rPr>
          <w:tab/>
        </w:r>
        <w:r w:rsidRPr="00581788">
          <w:rPr>
            <w:rStyle w:val="Hipervnculo"/>
            <w:rFonts w:ascii="Humanst521 BT" w:hAnsi="Humanst521 BT"/>
            <w:b/>
            <w:noProof/>
            <w:lang w:val="es-CO"/>
          </w:rPr>
          <w:t>Fase preparatoria de la vacunación: normas generales</w:t>
        </w:r>
        <w:r>
          <w:rPr>
            <w:noProof/>
            <w:webHidden/>
          </w:rPr>
          <w:tab/>
        </w:r>
        <w:r>
          <w:rPr>
            <w:noProof/>
            <w:webHidden/>
          </w:rPr>
          <w:fldChar w:fldCharType="begin"/>
        </w:r>
        <w:r>
          <w:rPr>
            <w:noProof/>
            <w:webHidden/>
          </w:rPr>
          <w:instrText xml:space="preserve"> PAGEREF _Toc57755431 \h </w:instrText>
        </w:r>
        <w:r>
          <w:rPr>
            <w:noProof/>
            <w:webHidden/>
          </w:rPr>
        </w:r>
        <w:r>
          <w:rPr>
            <w:noProof/>
            <w:webHidden/>
          </w:rPr>
          <w:fldChar w:fldCharType="separate"/>
        </w:r>
        <w:r>
          <w:rPr>
            <w:noProof/>
            <w:webHidden/>
          </w:rPr>
          <w:t>9</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32" w:history="1">
        <w:r w:rsidRPr="00581788">
          <w:rPr>
            <w:rStyle w:val="Hipervnculo"/>
            <w:rFonts w:ascii="Humanst521 BT" w:hAnsi="Humanst521 BT" w:cs="Gill Sans Std"/>
            <w:b/>
            <w:noProof/>
            <w:lang w:val="es-CO"/>
          </w:rPr>
          <w:t>14.4</w:t>
        </w:r>
        <w:r>
          <w:rPr>
            <w:rFonts w:eastAsiaTheme="minorEastAsia"/>
            <w:noProof/>
            <w:lang w:val="es-CO" w:eastAsia="es-CO"/>
          </w:rPr>
          <w:tab/>
        </w:r>
        <w:r w:rsidRPr="00581788">
          <w:rPr>
            <w:rStyle w:val="Hipervnculo"/>
            <w:rFonts w:ascii="Humanst521 BT" w:hAnsi="Humanst521 BT"/>
            <w:b/>
            <w:noProof/>
            <w:lang w:val="es-CO"/>
          </w:rPr>
          <w:t>Higiene para el procedimiento</w:t>
        </w:r>
        <w:r>
          <w:rPr>
            <w:noProof/>
            <w:webHidden/>
          </w:rPr>
          <w:tab/>
        </w:r>
        <w:r>
          <w:rPr>
            <w:noProof/>
            <w:webHidden/>
          </w:rPr>
          <w:fldChar w:fldCharType="begin"/>
        </w:r>
        <w:r>
          <w:rPr>
            <w:noProof/>
            <w:webHidden/>
          </w:rPr>
          <w:instrText xml:space="preserve"> PAGEREF _Toc57755432 \h </w:instrText>
        </w:r>
        <w:r>
          <w:rPr>
            <w:noProof/>
            <w:webHidden/>
          </w:rPr>
        </w:r>
        <w:r>
          <w:rPr>
            <w:noProof/>
            <w:webHidden/>
          </w:rPr>
          <w:fldChar w:fldCharType="separate"/>
        </w:r>
        <w:r>
          <w:rPr>
            <w:noProof/>
            <w:webHidden/>
          </w:rPr>
          <w:t>10</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33" w:history="1">
        <w:r w:rsidRPr="00581788">
          <w:rPr>
            <w:rStyle w:val="Hipervnculo"/>
            <w:rFonts w:ascii="Humanst521 BT" w:hAnsi="Humanst521 BT" w:cs="Gill Sans Std"/>
            <w:b/>
            <w:noProof/>
            <w:lang w:val="es-CO"/>
          </w:rPr>
          <w:t>14.5</w:t>
        </w:r>
        <w:r>
          <w:rPr>
            <w:rFonts w:eastAsiaTheme="minorEastAsia"/>
            <w:noProof/>
            <w:lang w:val="es-CO" w:eastAsia="es-CO"/>
          </w:rPr>
          <w:tab/>
        </w:r>
        <w:r w:rsidRPr="00581788">
          <w:rPr>
            <w:rStyle w:val="Hipervnculo"/>
            <w:rFonts w:ascii="Humanst521 BT" w:hAnsi="Humanst521 BT"/>
            <w:b/>
            <w:noProof/>
            <w:lang w:val="es-CO"/>
          </w:rPr>
          <w:t>Entrevista y anamnesis</w:t>
        </w:r>
        <w:r>
          <w:rPr>
            <w:noProof/>
            <w:webHidden/>
          </w:rPr>
          <w:tab/>
        </w:r>
        <w:r>
          <w:rPr>
            <w:noProof/>
            <w:webHidden/>
          </w:rPr>
          <w:fldChar w:fldCharType="begin"/>
        </w:r>
        <w:r>
          <w:rPr>
            <w:noProof/>
            <w:webHidden/>
          </w:rPr>
          <w:instrText xml:space="preserve"> PAGEREF _Toc57755433 \h </w:instrText>
        </w:r>
        <w:r>
          <w:rPr>
            <w:noProof/>
            <w:webHidden/>
          </w:rPr>
        </w:r>
        <w:r>
          <w:rPr>
            <w:noProof/>
            <w:webHidden/>
          </w:rPr>
          <w:fldChar w:fldCharType="separate"/>
        </w:r>
        <w:r>
          <w:rPr>
            <w:noProof/>
            <w:webHidden/>
          </w:rPr>
          <w:t>10</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34" w:history="1">
        <w:r w:rsidRPr="00581788">
          <w:rPr>
            <w:rStyle w:val="Hipervnculo"/>
            <w:rFonts w:ascii="Humanst521 BT" w:hAnsi="Humanst521 BT" w:cs="Gill Sans Std"/>
            <w:b/>
            <w:noProof/>
            <w:lang w:val="es-CO"/>
          </w:rPr>
          <w:t>14.6</w:t>
        </w:r>
        <w:r>
          <w:rPr>
            <w:rFonts w:eastAsiaTheme="minorEastAsia"/>
            <w:noProof/>
            <w:lang w:val="es-CO" w:eastAsia="es-CO"/>
          </w:rPr>
          <w:tab/>
        </w:r>
        <w:r w:rsidRPr="00581788">
          <w:rPr>
            <w:rStyle w:val="Hipervnculo"/>
            <w:rFonts w:ascii="Humanst521 BT" w:hAnsi="Humanst521 BT"/>
            <w:b/>
            <w:noProof/>
            <w:lang w:val="es-CO"/>
          </w:rPr>
          <w:t>Fase de vacunación: normas generales</w:t>
        </w:r>
        <w:r>
          <w:rPr>
            <w:noProof/>
            <w:webHidden/>
          </w:rPr>
          <w:tab/>
        </w:r>
        <w:r>
          <w:rPr>
            <w:noProof/>
            <w:webHidden/>
          </w:rPr>
          <w:fldChar w:fldCharType="begin"/>
        </w:r>
        <w:r>
          <w:rPr>
            <w:noProof/>
            <w:webHidden/>
          </w:rPr>
          <w:instrText xml:space="preserve"> PAGEREF _Toc57755434 \h </w:instrText>
        </w:r>
        <w:r>
          <w:rPr>
            <w:noProof/>
            <w:webHidden/>
          </w:rPr>
        </w:r>
        <w:r>
          <w:rPr>
            <w:noProof/>
            <w:webHidden/>
          </w:rPr>
          <w:fldChar w:fldCharType="separate"/>
        </w:r>
        <w:r>
          <w:rPr>
            <w:noProof/>
            <w:webHidden/>
          </w:rPr>
          <w:t>10</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35" w:history="1">
        <w:r w:rsidRPr="00581788">
          <w:rPr>
            <w:rStyle w:val="Hipervnculo"/>
            <w:rFonts w:ascii="Humanst521 BT" w:hAnsi="Humanst521 BT" w:cs="Gill Sans Std"/>
            <w:b/>
            <w:noProof/>
            <w:lang w:val="es-CO"/>
          </w:rPr>
          <w:t>14.7</w:t>
        </w:r>
        <w:r>
          <w:rPr>
            <w:rFonts w:eastAsiaTheme="minorEastAsia"/>
            <w:noProof/>
            <w:lang w:val="es-CO" w:eastAsia="es-CO"/>
          </w:rPr>
          <w:tab/>
        </w:r>
        <w:r w:rsidRPr="00581788">
          <w:rPr>
            <w:rStyle w:val="Hipervnculo"/>
            <w:rFonts w:ascii="Humanst521 BT" w:hAnsi="Humanst521 BT"/>
            <w:b/>
            <w:noProof/>
            <w:lang w:val="es-CO"/>
          </w:rPr>
          <w:t>Fase de posvacunación: normas generales</w:t>
        </w:r>
        <w:r>
          <w:rPr>
            <w:noProof/>
            <w:webHidden/>
          </w:rPr>
          <w:tab/>
        </w:r>
        <w:r>
          <w:rPr>
            <w:noProof/>
            <w:webHidden/>
          </w:rPr>
          <w:fldChar w:fldCharType="begin"/>
        </w:r>
        <w:r>
          <w:rPr>
            <w:noProof/>
            <w:webHidden/>
          </w:rPr>
          <w:instrText xml:space="preserve"> PAGEREF _Toc57755435 \h </w:instrText>
        </w:r>
        <w:r>
          <w:rPr>
            <w:noProof/>
            <w:webHidden/>
          </w:rPr>
        </w:r>
        <w:r>
          <w:rPr>
            <w:noProof/>
            <w:webHidden/>
          </w:rPr>
          <w:fldChar w:fldCharType="separate"/>
        </w:r>
        <w:r>
          <w:rPr>
            <w:noProof/>
            <w:webHidden/>
          </w:rPr>
          <w:t>11</w:t>
        </w:r>
        <w:r>
          <w:rPr>
            <w:noProof/>
            <w:webHidden/>
          </w:rPr>
          <w:fldChar w:fldCharType="end"/>
        </w:r>
      </w:hyperlink>
    </w:p>
    <w:p w:rsidR="00794188" w:rsidRDefault="00794188">
      <w:pPr>
        <w:pStyle w:val="TDC2"/>
        <w:tabs>
          <w:tab w:val="left" w:pos="880"/>
          <w:tab w:val="right" w:leader="dot" w:pos="10790"/>
        </w:tabs>
        <w:rPr>
          <w:rFonts w:eastAsiaTheme="minorEastAsia"/>
          <w:noProof/>
          <w:lang w:val="es-CO" w:eastAsia="es-CO"/>
        </w:rPr>
      </w:pPr>
      <w:hyperlink w:anchor="_Toc57755436" w:history="1">
        <w:r w:rsidRPr="00581788">
          <w:rPr>
            <w:rStyle w:val="Hipervnculo"/>
            <w:rFonts w:ascii="Humanst521 BT" w:hAnsi="Humanst521 BT" w:cs="Gill Sans Std"/>
            <w:b/>
            <w:noProof/>
            <w:lang w:val="es-CO"/>
          </w:rPr>
          <w:t>14.8</w:t>
        </w:r>
        <w:r>
          <w:rPr>
            <w:rFonts w:eastAsiaTheme="minorEastAsia"/>
            <w:noProof/>
            <w:lang w:val="es-CO" w:eastAsia="es-CO"/>
          </w:rPr>
          <w:tab/>
        </w:r>
        <w:r w:rsidRPr="00581788">
          <w:rPr>
            <w:rStyle w:val="Hipervnculo"/>
            <w:rFonts w:ascii="Humanst521 BT" w:hAnsi="Humanst521 BT"/>
            <w:b/>
            <w:noProof/>
            <w:lang w:val="es-CO"/>
          </w:rPr>
          <w:t>Vacunación del recién nacido</w:t>
        </w:r>
        <w:r>
          <w:rPr>
            <w:noProof/>
            <w:webHidden/>
          </w:rPr>
          <w:tab/>
        </w:r>
        <w:r>
          <w:rPr>
            <w:noProof/>
            <w:webHidden/>
          </w:rPr>
          <w:fldChar w:fldCharType="begin"/>
        </w:r>
        <w:r>
          <w:rPr>
            <w:noProof/>
            <w:webHidden/>
          </w:rPr>
          <w:instrText xml:space="preserve"> PAGEREF _Toc57755436 \h </w:instrText>
        </w:r>
        <w:r>
          <w:rPr>
            <w:noProof/>
            <w:webHidden/>
          </w:rPr>
        </w:r>
        <w:r>
          <w:rPr>
            <w:noProof/>
            <w:webHidden/>
          </w:rPr>
          <w:fldChar w:fldCharType="separate"/>
        </w:r>
        <w:r>
          <w:rPr>
            <w:noProof/>
            <w:webHidden/>
          </w:rPr>
          <w:t>12</w:t>
        </w:r>
        <w:r>
          <w:rPr>
            <w:noProof/>
            <w:webHidden/>
          </w:rPr>
          <w:fldChar w:fldCharType="end"/>
        </w:r>
      </w:hyperlink>
    </w:p>
    <w:p w:rsidR="00E52542" w:rsidRDefault="00794188" w:rsidP="005D67D3">
      <w:pPr>
        <w:jc w:val="center"/>
        <w:rPr>
          <w:rFonts w:ascii="Humanst521 BT" w:hAnsi="Humanst521 BT" w:cs="Arial"/>
          <w:b/>
          <w:lang w:val="es-CO"/>
        </w:rPr>
      </w:pPr>
      <w:r>
        <w:rPr>
          <w:rFonts w:ascii="Humanst521 BT" w:hAnsi="Humanst521 BT" w:cs="Arial"/>
          <w:b/>
          <w:lang w:val="es-CO"/>
        </w:rPr>
        <w:fldChar w:fldCharType="end"/>
      </w:r>
      <w:bookmarkStart w:id="0" w:name="_GoBack"/>
      <w:bookmarkEnd w:id="0"/>
    </w:p>
    <w:p w:rsidR="00F2188D" w:rsidRDefault="00F2188D" w:rsidP="00E52542">
      <w:pP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F2188D" w:rsidRDefault="00F2188D" w:rsidP="00E414D0">
      <w:pPr>
        <w:jc w:val="center"/>
        <w:rPr>
          <w:rFonts w:ascii="Arial" w:hAnsi="Arial" w:cs="Arial"/>
          <w:b/>
          <w:lang w:val="es-CO"/>
        </w:rPr>
      </w:pPr>
    </w:p>
    <w:p w:rsidR="005D67D3" w:rsidRDefault="005D67D3" w:rsidP="00E414D0">
      <w:pPr>
        <w:jc w:val="center"/>
        <w:rPr>
          <w:rFonts w:ascii="Arial" w:hAnsi="Arial" w:cs="Arial"/>
          <w:b/>
          <w:lang w:val="es-CO"/>
        </w:rPr>
      </w:pPr>
    </w:p>
    <w:p w:rsidR="005D67D3" w:rsidRDefault="005D67D3" w:rsidP="00E414D0">
      <w:pPr>
        <w:jc w:val="center"/>
        <w:rPr>
          <w:rFonts w:ascii="Arial" w:hAnsi="Arial" w:cs="Arial"/>
          <w:b/>
          <w:lang w:val="es-CO"/>
        </w:rPr>
      </w:pPr>
    </w:p>
    <w:p w:rsidR="00E52542" w:rsidRDefault="00E52542" w:rsidP="00E414D0">
      <w:pPr>
        <w:jc w:val="center"/>
        <w:rPr>
          <w:rFonts w:ascii="Arial" w:hAnsi="Arial" w:cs="Arial"/>
          <w:b/>
          <w:lang w:val="es-CO"/>
        </w:rPr>
      </w:pPr>
    </w:p>
    <w:p w:rsidR="00E52542" w:rsidRDefault="00E52542" w:rsidP="00E52542">
      <w:pPr>
        <w:rPr>
          <w:rFonts w:ascii="Arial" w:hAnsi="Arial" w:cs="Arial"/>
          <w:b/>
          <w:lang w:val="es-CO"/>
        </w:rPr>
      </w:pPr>
    </w:p>
    <w:p w:rsidR="005F5063" w:rsidRPr="005D67D3" w:rsidRDefault="00E414D0" w:rsidP="005D67D3">
      <w:pPr>
        <w:pStyle w:val="Ttulo1"/>
        <w:jc w:val="center"/>
        <w:rPr>
          <w:rFonts w:ascii="Humanst521 BT" w:hAnsi="Humanst521 BT"/>
          <w:b/>
          <w:color w:val="auto"/>
          <w:sz w:val="22"/>
          <w:lang w:val="es-CO"/>
        </w:rPr>
      </w:pPr>
      <w:bookmarkStart w:id="1" w:name="_Toc57755400"/>
      <w:r w:rsidRPr="005D67D3">
        <w:rPr>
          <w:rFonts w:ascii="Humanst521 BT" w:hAnsi="Humanst521 BT"/>
          <w:b/>
          <w:color w:val="auto"/>
          <w:sz w:val="22"/>
          <w:lang w:val="es-CO"/>
        </w:rPr>
        <w:lastRenderedPageBreak/>
        <w:t>TOMO 3: MANUAL TÉCNICO ADMINISTRATIVO DEL PAI</w:t>
      </w:r>
      <w:bookmarkEnd w:id="1"/>
    </w:p>
    <w:p w:rsidR="00E414D0" w:rsidRPr="005D67D3" w:rsidRDefault="00E414D0" w:rsidP="00E414D0">
      <w:pPr>
        <w:jc w:val="center"/>
        <w:rPr>
          <w:rFonts w:ascii="Humanst521 BT" w:hAnsi="Humanst521 BT" w:cs="Arial"/>
          <w:b/>
          <w:lang w:val="es-CO"/>
        </w:rPr>
      </w:pPr>
    </w:p>
    <w:p w:rsidR="000825DC" w:rsidRPr="005D67D3" w:rsidRDefault="000825DC" w:rsidP="005D67D3">
      <w:pPr>
        <w:pStyle w:val="Ttulo1"/>
        <w:jc w:val="center"/>
        <w:rPr>
          <w:rFonts w:ascii="Humanst521 BT" w:hAnsi="Humanst521 BT"/>
          <w:b/>
          <w:color w:val="auto"/>
          <w:sz w:val="22"/>
          <w:lang w:val="es-CO"/>
        </w:rPr>
      </w:pPr>
      <w:bookmarkStart w:id="2" w:name="_Toc57755401"/>
      <w:r w:rsidRPr="005D67D3">
        <w:rPr>
          <w:rFonts w:ascii="Humanst521 BT" w:hAnsi="Humanst521 BT"/>
          <w:b/>
          <w:color w:val="auto"/>
          <w:sz w:val="22"/>
          <w:lang w:val="es-CO"/>
        </w:rPr>
        <w:t xml:space="preserve">Capítulo 12: </w:t>
      </w:r>
      <w:r w:rsidR="00BA117B" w:rsidRPr="005D67D3">
        <w:rPr>
          <w:rFonts w:ascii="Humanst521 BT" w:hAnsi="Humanst521 BT"/>
          <w:b/>
          <w:color w:val="auto"/>
          <w:sz w:val="22"/>
          <w:lang w:val="es-CO"/>
        </w:rPr>
        <w:t>Conceptos g</w:t>
      </w:r>
      <w:r w:rsidRPr="005D67D3">
        <w:rPr>
          <w:rFonts w:ascii="Humanst521 BT" w:hAnsi="Humanst521 BT"/>
          <w:b/>
          <w:color w:val="auto"/>
          <w:sz w:val="22"/>
          <w:lang w:val="es-CO"/>
        </w:rPr>
        <w:t xml:space="preserve">enerales en </w:t>
      </w:r>
      <w:r w:rsidR="00BA117B" w:rsidRPr="005D67D3">
        <w:rPr>
          <w:rFonts w:ascii="Humanst521 BT" w:hAnsi="Humanst521 BT"/>
          <w:b/>
          <w:color w:val="auto"/>
          <w:sz w:val="22"/>
          <w:lang w:val="es-CO"/>
        </w:rPr>
        <w:t>inmunización y v</w:t>
      </w:r>
      <w:r w:rsidRPr="005D67D3">
        <w:rPr>
          <w:rFonts w:ascii="Humanst521 BT" w:hAnsi="Humanst521 BT"/>
          <w:b/>
          <w:color w:val="auto"/>
          <w:sz w:val="22"/>
          <w:lang w:val="es-CO"/>
        </w:rPr>
        <w:t>acunación</w:t>
      </w:r>
      <w:bookmarkEnd w:id="2"/>
    </w:p>
    <w:p w:rsidR="006F4378" w:rsidRPr="005D67D3" w:rsidRDefault="006F4378" w:rsidP="0046557B">
      <w:pPr>
        <w:jc w:val="both"/>
        <w:rPr>
          <w:rFonts w:ascii="Humanst521 BT" w:hAnsi="Humanst521 BT" w:cs="Arial"/>
          <w:b/>
          <w:lang w:val="es-CO"/>
        </w:rPr>
      </w:pPr>
    </w:p>
    <w:p w:rsidR="001F0941" w:rsidRPr="005D67D3" w:rsidRDefault="006F4378" w:rsidP="00F2188D">
      <w:pPr>
        <w:pStyle w:val="Ttulo1"/>
        <w:numPr>
          <w:ilvl w:val="0"/>
          <w:numId w:val="32"/>
        </w:numPr>
        <w:tabs>
          <w:tab w:val="left" w:pos="426"/>
        </w:tabs>
        <w:ind w:left="0" w:firstLine="0"/>
        <w:rPr>
          <w:rFonts w:ascii="Humanst521 BT" w:hAnsi="Humanst521 BT" w:cs="Arial"/>
          <w:b/>
          <w:color w:val="auto"/>
          <w:sz w:val="22"/>
          <w:lang w:val="es-CO"/>
        </w:rPr>
      </w:pPr>
      <w:bookmarkStart w:id="3" w:name="_Toc57755402"/>
      <w:r w:rsidRPr="005D67D3">
        <w:rPr>
          <w:rFonts w:ascii="Humanst521 BT" w:hAnsi="Humanst521 BT" w:cs="Arial"/>
          <w:b/>
          <w:color w:val="auto"/>
          <w:sz w:val="22"/>
          <w:lang w:val="es-CO"/>
        </w:rPr>
        <w:t>Glosario de Términos</w:t>
      </w:r>
      <w:r w:rsidR="00DB0B5C" w:rsidRPr="005D67D3">
        <w:rPr>
          <w:rFonts w:ascii="Humanst521 BT" w:hAnsi="Humanst521 BT" w:cs="Arial"/>
          <w:b/>
          <w:color w:val="auto"/>
          <w:sz w:val="22"/>
          <w:lang w:val="es-CO"/>
        </w:rPr>
        <w:t xml:space="preserve"> y generalidades</w:t>
      </w:r>
      <w:bookmarkEnd w:id="3"/>
    </w:p>
    <w:p w:rsidR="001F0941" w:rsidRPr="005D67D3" w:rsidRDefault="00FA75B7" w:rsidP="001F0941">
      <w:pPr>
        <w:pStyle w:val="Prrafodelista"/>
        <w:numPr>
          <w:ilvl w:val="1"/>
          <w:numId w:val="32"/>
        </w:numPr>
        <w:tabs>
          <w:tab w:val="left" w:pos="426"/>
        </w:tabs>
        <w:jc w:val="both"/>
        <w:rPr>
          <w:rFonts w:ascii="Humanst521 BT" w:hAnsi="Humanst521 BT" w:cs="Arial"/>
          <w:b/>
          <w:lang w:val="es-CO"/>
        </w:rPr>
      </w:pPr>
      <w:bookmarkStart w:id="4" w:name="_Toc57755403"/>
      <w:r w:rsidRPr="005D67D3">
        <w:rPr>
          <w:rStyle w:val="Ttulo2Car"/>
          <w:rFonts w:ascii="Humanst521 BT" w:hAnsi="Humanst521 BT" w:cs="Arial"/>
          <w:b/>
          <w:color w:val="auto"/>
          <w:sz w:val="22"/>
          <w:lang w:val="es-CO"/>
        </w:rPr>
        <w:t>Vacunación:</w:t>
      </w:r>
      <w:bookmarkEnd w:id="4"/>
      <w:r w:rsidRPr="005D67D3">
        <w:rPr>
          <w:rFonts w:ascii="Humanst521 BT" w:hAnsi="Humanst521 BT" w:cs="Arial"/>
          <w:lang w:val="es-CO"/>
        </w:rPr>
        <w:t xml:space="preserve"> administración de cualquier vacuna, independientemente de que el receptor desarrolle o no inmunidad. Es una acción en salud pública de gran impacto y su objetivo es prevenir la enfermedad a escalas individual y colectivo, con la meta de erradicación o eliminación de la enfermedad y, de no ser posible, su control. </w:t>
      </w:r>
    </w:p>
    <w:p w:rsidR="001F0941" w:rsidRPr="005D67D3" w:rsidRDefault="00CB3D36" w:rsidP="001F0941">
      <w:pPr>
        <w:pStyle w:val="Prrafodelista"/>
        <w:numPr>
          <w:ilvl w:val="1"/>
          <w:numId w:val="32"/>
        </w:numPr>
        <w:tabs>
          <w:tab w:val="left" w:pos="426"/>
        </w:tabs>
        <w:jc w:val="both"/>
        <w:rPr>
          <w:rFonts w:ascii="Humanst521 BT" w:hAnsi="Humanst521 BT" w:cs="Arial"/>
          <w:b/>
          <w:lang w:val="es-CO"/>
        </w:rPr>
      </w:pPr>
      <w:bookmarkStart w:id="5" w:name="_Toc57755404"/>
      <w:r w:rsidRPr="005D67D3">
        <w:rPr>
          <w:rStyle w:val="Ttulo2Car"/>
          <w:rFonts w:ascii="Humanst521 BT" w:hAnsi="Humanst521 BT" w:cs="Arial"/>
          <w:b/>
          <w:color w:val="auto"/>
          <w:sz w:val="22"/>
          <w:lang w:val="es-CO"/>
        </w:rPr>
        <w:t>Antígeno</w:t>
      </w:r>
      <w:r w:rsidR="00FA75B7" w:rsidRPr="005D67D3">
        <w:rPr>
          <w:rStyle w:val="Ttulo2Car"/>
          <w:rFonts w:ascii="Humanst521 BT" w:hAnsi="Humanst521 BT" w:cs="Arial"/>
          <w:b/>
          <w:color w:val="auto"/>
          <w:sz w:val="22"/>
          <w:lang w:val="es-CO"/>
        </w:rPr>
        <w:t>:</w:t>
      </w:r>
      <w:bookmarkEnd w:id="5"/>
      <w:r w:rsidR="00FA75B7" w:rsidRPr="005D67D3">
        <w:rPr>
          <w:rFonts w:ascii="Humanst521 BT" w:hAnsi="Humanst521 BT" w:cs="Arial"/>
          <w:lang w:val="es-CO"/>
        </w:rPr>
        <w:t xml:space="preserve"> Es la sustancia o grupo de sustancias capaces de ser reconocidas por los linfocitos T o B del organismo, para estimular la producción de una respuesta inmune (producción de anticuerpos) específica.</w:t>
      </w:r>
    </w:p>
    <w:p w:rsidR="001F0941" w:rsidRPr="005D67D3" w:rsidRDefault="001F0941" w:rsidP="001F0941">
      <w:pPr>
        <w:pStyle w:val="Prrafodelista"/>
        <w:tabs>
          <w:tab w:val="left" w:pos="426"/>
        </w:tabs>
        <w:ind w:left="480"/>
        <w:jc w:val="both"/>
        <w:rPr>
          <w:rFonts w:ascii="Humanst521 BT" w:hAnsi="Humanst521 BT" w:cs="Arial"/>
          <w:lang w:val="es-CO"/>
        </w:rPr>
      </w:pPr>
      <w:r w:rsidRPr="005D67D3">
        <w:rPr>
          <w:rFonts w:ascii="Humanst521 BT" w:hAnsi="Humanst521 BT" w:cs="Arial"/>
          <w:lang w:val="es-CO"/>
        </w:rPr>
        <w:t>Las bacterias enteras, los virus o parte de los mismos actúan como antígenos, al igual que los pólenes, la clara del huevo y los órganos trasplantados.</w:t>
      </w:r>
    </w:p>
    <w:p w:rsidR="00FA75B7" w:rsidRPr="005D67D3" w:rsidRDefault="00FA75B7" w:rsidP="001F0941">
      <w:pPr>
        <w:pStyle w:val="Prrafodelista"/>
        <w:numPr>
          <w:ilvl w:val="1"/>
          <w:numId w:val="32"/>
        </w:numPr>
        <w:tabs>
          <w:tab w:val="left" w:pos="426"/>
        </w:tabs>
        <w:jc w:val="both"/>
        <w:rPr>
          <w:rFonts w:ascii="Humanst521 BT" w:hAnsi="Humanst521 BT" w:cs="Arial"/>
          <w:b/>
          <w:lang w:val="es-CO"/>
        </w:rPr>
      </w:pPr>
      <w:bookmarkStart w:id="6" w:name="_Toc57755405"/>
      <w:r w:rsidRPr="005D67D3">
        <w:rPr>
          <w:rStyle w:val="Ttulo2Car"/>
          <w:rFonts w:ascii="Humanst521 BT" w:hAnsi="Humanst521 BT" w:cs="Arial"/>
          <w:b/>
          <w:color w:val="auto"/>
          <w:sz w:val="22"/>
          <w:lang w:val="es-CO"/>
        </w:rPr>
        <w:t>Anticuerpos:</w:t>
      </w:r>
      <w:bookmarkEnd w:id="6"/>
      <w:r w:rsidRPr="005D67D3">
        <w:rPr>
          <w:rFonts w:ascii="Humanst521 BT" w:hAnsi="Humanst521 BT" w:cs="Arial"/>
          <w:lang w:val="es-CO"/>
        </w:rPr>
        <w:t xml:space="preserve"> o inmunoglobulinas son moléculas resultado de la inmunidad específica humoral, por respuesta a la estimulación de un antígeno y la unión específica con él.</w:t>
      </w:r>
    </w:p>
    <w:p w:rsidR="00E414D0" w:rsidRPr="005D67D3" w:rsidRDefault="00FA75B7" w:rsidP="00FA75B7">
      <w:pPr>
        <w:jc w:val="both"/>
        <w:rPr>
          <w:rFonts w:ascii="Humanst521 BT" w:hAnsi="Humanst521 BT" w:cs="Arial"/>
          <w:lang w:val="es-CO"/>
        </w:rPr>
      </w:pPr>
      <w:r w:rsidRPr="005D67D3">
        <w:rPr>
          <w:rFonts w:ascii="Humanst521 BT" w:hAnsi="Humanst521 BT" w:cs="Arial"/>
          <w:lang w:val="es-CO"/>
        </w:rPr>
        <w:t>Proteínas producidas por los linfocitos B, en dos formas: u</w:t>
      </w:r>
      <w:r w:rsidR="00E414D0" w:rsidRPr="005D67D3">
        <w:rPr>
          <w:rFonts w:ascii="Humanst521 BT" w:hAnsi="Humanst521 BT" w:cs="Arial"/>
          <w:lang w:val="es-CO"/>
        </w:rPr>
        <w:t>nidos a membrana y de secreción</w:t>
      </w:r>
    </w:p>
    <w:p w:rsidR="00E414D0" w:rsidRPr="005D67D3" w:rsidRDefault="00E414D0" w:rsidP="00E414D0">
      <w:pPr>
        <w:jc w:val="both"/>
        <w:rPr>
          <w:rFonts w:ascii="Humanst521 BT" w:hAnsi="Humanst521 BT" w:cs="Arial"/>
          <w:lang w:val="es-CO"/>
        </w:rPr>
      </w:pPr>
      <w:r w:rsidRPr="005D67D3">
        <w:rPr>
          <w:rFonts w:ascii="Humanst521 BT" w:hAnsi="Humanst521 BT" w:cs="Arial"/>
          <w:lang w:val="es-CO"/>
        </w:rPr>
        <w:t>Protegen al:</w:t>
      </w:r>
    </w:p>
    <w:p w:rsidR="00E414D0" w:rsidRPr="005D67D3" w:rsidRDefault="00E414D0" w:rsidP="00E414D0">
      <w:pPr>
        <w:pStyle w:val="Prrafodelista"/>
        <w:numPr>
          <w:ilvl w:val="0"/>
          <w:numId w:val="2"/>
        </w:numPr>
        <w:jc w:val="both"/>
        <w:rPr>
          <w:rFonts w:ascii="Humanst521 BT" w:hAnsi="Humanst521 BT" w:cs="Arial"/>
          <w:lang w:val="es-CO"/>
        </w:rPr>
      </w:pPr>
      <w:r w:rsidRPr="005D67D3">
        <w:rPr>
          <w:rFonts w:ascii="Humanst521 BT" w:hAnsi="Humanst521 BT" w:cs="Arial"/>
          <w:lang w:val="es-CO"/>
        </w:rPr>
        <w:t>Evitar la adhesión del microorganismo a los tejidos (</w:t>
      </w:r>
      <w:proofErr w:type="spellStart"/>
      <w:r w:rsidRPr="005D67D3">
        <w:rPr>
          <w:rFonts w:ascii="Humanst521 BT" w:hAnsi="Humanst521 BT" w:cs="Arial"/>
          <w:lang w:val="es-CO"/>
        </w:rPr>
        <w:t>Antiadhesinas</w:t>
      </w:r>
      <w:proofErr w:type="spellEnd"/>
      <w:r w:rsidRPr="005D67D3">
        <w:rPr>
          <w:rFonts w:ascii="Humanst521 BT" w:hAnsi="Humanst521 BT" w:cs="Arial"/>
          <w:lang w:val="es-CO"/>
        </w:rPr>
        <w:t>).</w:t>
      </w:r>
    </w:p>
    <w:p w:rsidR="00E414D0" w:rsidRPr="005D67D3" w:rsidRDefault="00E414D0" w:rsidP="00E414D0">
      <w:pPr>
        <w:pStyle w:val="Prrafodelista"/>
        <w:numPr>
          <w:ilvl w:val="0"/>
          <w:numId w:val="2"/>
        </w:numPr>
        <w:jc w:val="both"/>
        <w:rPr>
          <w:rFonts w:ascii="Humanst521 BT" w:hAnsi="Humanst521 BT" w:cs="Arial"/>
          <w:lang w:val="es-CO"/>
        </w:rPr>
      </w:pPr>
      <w:r w:rsidRPr="005D67D3">
        <w:rPr>
          <w:rFonts w:ascii="Humanst521 BT" w:hAnsi="Humanst521 BT" w:cs="Arial"/>
          <w:lang w:val="es-CO"/>
        </w:rPr>
        <w:t>Bloquear las toxinas (Antitoxinas).</w:t>
      </w:r>
    </w:p>
    <w:p w:rsidR="00E414D0" w:rsidRPr="005D67D3" w:rsidRDefault="00E414D0" w:rsidP="00FA75B7">
      <w:pPr>
        <w:pStyle w:val="Prrafodelista"/>
        <w:numPr>
          <w:ilvl w:val="0"/>
          <w:numId w:val="2"/>
        </w:numPr>
        <w:jc w:val="both"/>
        <w:rPr>
          <w:rFonts w:ascii="Humanst521 BT" w:hAnsi="Humanst521 BT" w:cs="Arial"/>
          <w:lang w:val="es-CO"/>
        </w:rPr>
      </w:pPr>
      <w:r w:rsidRPr="005D67D3">
        <w:rPr>
          <w:rFonts w:ascii="Humanst521 BT" w:hAnsi="Humanst521 BT" w:cs="Arial"/>
          <w:lang w:val="es-CO"/>
        </w:rPr>
        <w:t>Inhibir o impedir la replicación del microorganismo o la invasión a los órganos objetivo.</w:t>
      </w:r>
    </w:p>
    <w:p w:rsidR="00DE2F4C" w:rsidRPr="005D67D3" w:rsidRDefault="00DE2F4C" w:rsidP="00DE2F4C">
      <w:pPr>
        <w:pStyle w:val="Prrafodelista"/>
        <w:jc w:val="both"/>
        <w:rPr>
          <w:rFonts w:ascii="Humanst521 BT" w:hAnsi="Humanst521 BT" w:cs="Arial"/>
          <w:lang w:val="es-CO"/>
        </w:rPr>
      </w:pPr>
    </w:p>
    <w:p w:rsidR="00FA75B7" w:rsidRPr="005D67D3" w:rsidRDefault="00FA75B7" w:rsidP="001F0941">
      <w:pPr>
        <w:pStyle w:val="Prrafodelista"/>
        <w:numPr>
          <w:ilvl w:val="1"/>
          <w:numId w:val="32"/>
        </w:numPr>
        <w:jc w:val="both"/>
        <w:rPr>
          <w:rFonts w:ascii="Humanst521 BT" w:hAnsi="Humanst521 BT" w:cs="Arial"/>
          <w:lang w:val="es-CO"/>
        </w:rPr>
      </w:pPr>
      <w:bookmarkStart w:id="7" w:name="_Toc57755406"/>
      <w:r w:rsidRPr="005D67D3">
        <w:rPr>
          <w:rStyle w:val="Ttulo2Car"/>
          <w:rFonts w:ascii="Humanst521 BT" w:hAnsi="Humanst521 BT"/>
          <w:b/>
          <w:color w:val="auto"/>
          <w:sz w:val="22"/>
          <w:lang w:val="es-CO"/>
        </w:rPr>
        <w:t>Inmunidad:</w:t>
      </w:r>
      <w:bookmarkEnd w:id="7"/>
      <w:r w:rsidRPr="005D67D3">
        <w:rPr>
          <w:rFonts w:ascii="Humanst521 BT" w:hAnsi="Humanst521 BT" w:cs="Arial"/>
          <w:lang w:val="es-CO"/>
        </w:rPr>
        <w:t xml:space="preserve"> conjunto de factores humorales y celulares que protegen al organismo frente a la agresión por agentes infecciosos. Se obtiene mediante la respuesta inmune producida por el sistema inmunológico, el cual distingue entre lo propio y lo ajeno para eliminar lo ajeno.</w:t>
      </w:r>
    </w:p>
    <w:p w:rsidR="00FA75B7" w:rsidRPr="005D67D3" w:rsidRDefault="00FA75B7" w:rsidP="00FA75B7">
      <w:pPr>
        <w:jc w:val="both"/>
        <w:rPr>
          <w:rFonts w:ascii="Humanst521 BT" w:hAnsi="Humanst521 BT" w:cs="Arial"/>
          <w:lang w:val="es-CO"/>
        </w:rPr>
      </w:pPr>
      <w:r w:rsidRPr="005D67D3">
        <w:rPr>
          <w:rFonts w:ascii="Humanst521 BT" w:hAnsi="Humanst521 BT" w:cs="Arial"/>
          <w:lang w:val="es-CO"/>
        </w:rPr>
        <w:t xml:space="preserve">Depende de la respuesta inmune que genere el sistema inmunológico, y puede ser: </w:t>
      </w:r>
    </w:p>
    <w:p w:rsidR="00FA75B7" w:rsidRPr="005D67D3" w:rsidRDefault="00FA75B7" w:rsidP="00FA75B7">
      <w:pPr>
        <w:pStyle w:val="Prrafodelista"/>
        <w:numPr>
          <w:ilvl w:val="0"/>
          <w:numId w:val="3"/>
        </w:numPr>
        <w:tabs>
          <w:tab w:val="left" w:pos="284"/>
        </w:tabs>
        <w:ind w:left="0" w:firstLine="0"/>
        <w:jc w:val="both"/>
        <w:rPr>
          <w:rFonts w:ascii="Humanst521 BT" w:hAnsi="Humanst521 BT" w:cs="Arial"/>
          <w:lang w:val="es-CO"/>
        </w:rPr>
      </w:pPr>
      <w:r w:rsidRPr="005D67D3">
        <w:rPr>
          <w:rFonts w:ascii="Humanst521 BT" w:hAnsi="Humanst521 BT" w:cs="Arial"/>
          <w:lang w:val="es-CO"/>
        </w:rPr>
        <w:t>Inmunidad innata o natural o inespecífica: primera línea de defensa del huésped. Asimismo, constituye una respuesta inespecífica; es decir, actúa igual ante cualquier agente agresor y no varía la intensidad de su respuesta, aunque se repita la agresión más de una vez.</w:t>
      </w:r>
    </w:p>
    <w:p w:rsidR="000A1A27" w:rsidRPr="005D67D3" w:rsidRDefault="000A1A27" w:rsidP="000A1A27">
      <w:pPr>
        <w:pStyle w:val="Prrafodelista"/>
        <w:tabs>
          <w:tab w:val="left" w:pos="284"/>
        </w:tabs>
        <w:ind w:left="0"/>
        <w:jc w:val="both"/>
        <w:rPr>
          <w:rFonts w:ascii="Humanst521 BT" w:hAnsi="Humanst521 BT" w:cs="Arial"/>
          <w:lang w:val="es-CO"/>
        </w:rPr>
      </w:pPr>
    </w:p>
    <w:p w:rsidR="000A1A27" w:rsidRPr="005D67D3" w:rsidRDefault="00FA75B7" w:rsidP="00DF3776">
      <w:pPr>
        <w:pStyle w:val="Prrafodelista"/>
        <w:numPr>
          <w:ilvl w:val="0"/>
          <w:numId w:val="3"/>
        </w:numPr>
        <w:tabs>
          <w:tab w:val="left" w:pos="284"/>
        </w:tabs>
        <w:ind w:left="0" w:firstLine="0"/>
        <w:jc w:val="both"/>
        <w:rPr>
          <w:rFonts w:ascii="Humanst521 BT" w:hAnsi="Humanst521 BT" w:cs="Arial"/>
          <w:lang w:val="es-CO"/>
        </w:rPr>
      </w:pPr>
      <w:r w:rsidRPr="005D67D3">
        <w:rPr>
          <w:rFonts w:ascii="Humanst521 BT" w:hAnsi="Humanst521 BT" w:cs="Arial"/>
          <w:lang w:val="es-CO"/>
        </w:rPr>
        <w:t xml:space="preserve">Inmunidad adaptativa o inmunidad específica o adquirida: es la respuesta inmune específica luego de la exposición a agentes infecciosos o sustancias extrañas no infecciosas, cuya capacidad e intensidad defensiva aumenta después de cada exposición. Se genera por la penetración de un antígeno y se hace efectiva solo después de varios días. </w:t>
      </w:r>
    </w:p>
    <w:p w:rsidR="00DF3776" w:rsidRPr="005D67D3" w:rsidRDefault="00DF3776" w:rsidP="00DF3776">
      <w:pPr>
        <w:pStyle w:val="Prrafodelista"/>
        <w:tabs>
          <w:tab w:val="left" w:pos="284"/>
        </w:tabs>
        <w:ind w:left="0"/>
        <w:jc w:val="both"/>
        <w:rPr>
          <w:rFonts w:ascii="Humanst521 BT" w:hAnsi="Humanst521 BT" w:cs="Arial"/>
          <w:lang w:val="es-CO"/>
        </w:rPr>
      </w:pPr>
    </w:p>
    <w:p w:rsidR="001F0941" w:rsidRPr="005D67D3" w:rsidRDefault="00FA75B7" w:rsidP="00FA75B7">
      <w:pPr>
        <w:pStyle w:val="Prrafodelista"/>
        <w:numPr>
          <w:ilvl w:val="1"/>
          <w:numId w:val="32"/>
        </w:numPr>
        <w:jc w:val="both"/>
        <w:rPr>
          <w:rFonts w:ascii="Humanst521 BT" w:hAnsi="Humanst521 BT" w:cs="Arial"/>
          <w:lang w:val="es-CO"/>
        </w:rPr>
      </w:pPr>
      <w:bookmarkStart w:id="8" w:name="_Toc57755407"/>
      <w:r w:rsidRPr="005D67D3">
        <w:rPr>
          <w:rStyle w:val="Ttulo2Car"/>
          <w:rFonts w:ascii="Humanst521 BT" w:hAnsi="Humanst521 BT"/>
          <w:b/>
          <w:color w:val="auto"/>
          <w:sz w:val="22"/>
          <w:lang w:val="es-CO"/>
        </w:rPr>
        <w:t>Inmunidad de rebaño:</w:t>
      </w:r>
      <w:bookmarkEnd w:id="8"/>
      <w:r w:rsidRPr="005D67D3">
        <w:rPr>
          <w:rFonts w:ascii="Humanst521 BT" w:hAnsi="Humanst521 BT" w:cs="Arial"/>
          <w:b/>
          <w:lang w:val="es-CO"/>
        </w:rPr>
        <w:t xml:space="preserve"> </w:t>
      </w:r>
      <w:r w:rsidRPr="005D67D3">
        <w:rPr>
          <w:rFonts w:ascii="Humanst521 BT" w:hAnsi="Humanst521 BT" w:cs="Arial"/>
          <w:lang w:val="es-CO"/>
        </w:rPr>
        <w:t>protección indirecta de la población, que se obtiene al vacunar a una persona o grupo de personas. El agente etiológico no continúa con su poder infectante al encontrar personas inmunes.</w:t>
      </w:r>
    </w:p>
    <w:p w:rsidR="001F0941" w:rsidRPr="005D67D3" w:rsidRDefault="00FA75B7" w:rsidP="00FA75B7">
      <w:pPr>
        <w:pStyle w:val="Prrafodelista"/>
        <w:numPr>
          <w:ilvl w:val="1"/>
          <w:numId w:val="32"/>
        </w:numPr>
        <w:jc w:val="both"/>
        <w:rPr>
          <w:rFonts w:ascii="Humanst521 BT" w:hAnsi="Humanst521 BT" w:cs="Arial"/>
          <w:lang w:val="es-CO"/>
        </w:rPr>
      </w:pPr>
      <w:bookmarkStart w:id="9" w:name="_Toc57755408"/>
      <w:r w:rsidRPr="005D67D3">
        <w:rPr>
          <w:rStyle w:val="Ttulo2Car"/>
          <w:rFonts w:ascii="Humanst521 BT" w:hAnsi="Humanst521 BT"/>
          <w:b/>
          <w:color w:val="auto"/>
          <w:sz w:val="22"/>
          <w:lang w:val="es-CO"/>
        </w:rPr>
        <w:t>Inmunización</w:t>
      </w:r>
      <w:bookmarkEnd w:id="9"/>
      <w:r w:rsidRPr="005D67D3">
        <w:rPr>
          <w:rFonts w:ascii="Humanst521 BT" w:hAnsi="Humanst521 BT" w:cs="Arial"/>
          <w:b/>
          <w:lang w:val="es-CO"/>
        </w:rPr>
        <w:t xml:space="preserve">: </w:t>
      </w:r>
      <w:r w:rsidRPr="005D67D3">
        <w:rPr>
          <w:rFonts w:ascii="Humanst521 BT" w:hAnsi="Humanst521 BT" w:cs="Arial"/>
          <w:lang w:val="es-CO"/>
        </w:rPr>
        <w:t>acción de conferir o ganar inmunidad activa o pasiva.</w:t>
      </w:r>
    </w:p>
    <w:p w:rsidR="00FA75B7" w:rsidRPr="005D67D3" w:rsidRDefault="00FA75B7" w:rsidP="00FA75B7">
      <w:pPr>
        <w:pStyle w:val="Prrafodelista"/>
        <w:numPr>
          <w:ilvl w:val="1"/>
          <w:numId w:val="32"/>
        </w:numPr>
        <w:jc w:val="both"/>
        <w:rPr>
          <w:rFonts w:ascii="Humanst521 BT" w:hAnsi="Humanst521 BT" w:cs="Arial"/>
          <w:lang w:val="es-CO"/>
        </w:rPr>
      </w:pPr>
      <w:bookmarkStart w:id="10" w:name="_Toc57755409"/>
      <w:proofErr w:type="spellStart"/>
      <w:r w:rsidRPr="005D67D3">
        <w:rPr>
          <w:rStyle w:val="Ttulo2Car"/>
          <w:rFonts w:ascii="Humanst521 BT" w:hAnsi="Humanst521 BT"/>
          <w:b/>
          <w:color w:val="auto"/>
          <w:sz w:val="22"/>
          <w:lang w:val="es-CO"/>
        </w:rPr>
        <w:t>Inmunogenicidad</w:t>
      </w:r>
      <w:proofErr w:type="spellEnd"/>
      <w:r w:rsidRPr="005D67D3">
        <w:rPr>
          <w:rStyle w:val="Ttulo2Car"/>
          <w:rFonts w:ascii="Humanst521 BT" w:hAnsi="Humanst521 BT"/>
          <w:b/>
          <w:color w:val="auto"/>
          <w:sz w:val="22"/>
          <w:lang w:val="es-CO"/>
        </w:rPr>
        <w:t>:</w:t>
      </w:r>
      <w:bookmarkEnd w:id="10"/>
      <w:r w:rsidRPr="005D67D3">
        <w:rPr>
          <w:rFonts w:ascii="Humanst521 BT" w:hAnsi="Humanst521 BT" w:cs="Arial"/>
          <w:b/>
          <w:lang w:val="es-CO"/>
        </w:rPr>
        <w:t xml:space="preserve"> </w:t>
      </w:r>
      <w:r w:rsidRPr="005D67D3">
        <w:rPr>
          <w:rFonts w:ascii="Humanst521 BT" w:hAnsi="Humanst521 BT" w:cs="Arial"/>
          <w:lang w:val="es-CO"/>
        </w:rPr>
        <w:t xml:space="preserve">capacidad de producir el tipo apropiado de respuesta inmunitaria (humoral, celular o ambas), que depende de varios factores: </w:t>
      </w:r>
    </w:p>
    <w:p w:rsidR="00FA75B7" w:rsidRPr="005D67D3" w:rsidRDefault="00FA75B7" w:rsidP="00FA75B7">
      <w:pPr>
        <w:pStyle w:val="Prrafodelista"/>
        <w:numPr>
          <w:ilvl w:val="0"/>
          <w:numId w:val="4"/>
        </w:numPr>
        <w:jc w:val="both"/>
        <w:rPr>
          <w:rFonts w:ascii="Humanst521 BT" w:hAnsi="Humanst521 BT" w:cs="Arial"/>
          <w:lang w:val="es-CO"/>
        </w:rPr>
      </w:pPr>
      <w:r w:rsidRPr="005D67D3">
        <w:rPr>
          <w:rFonts w:ascii="Humanst521 BT" w:hAnsi="Humanst521 BT" w:cs="Arial"/>
          <w:lang w:val="es-CO"/>
        </w:rPr>
        <w:t>El carácter extraño al organismo, si los antígenos son de especies distintas (</w:t>
      </w:r>
      <w:proofErr w:type="spellStart"/>
      <w:r w:rsidRPr="005D67D3">
        <w:rPr>
          <w:rFonts w:ascii="Humanst521 BT" w:hAnsi="Humanst521 BT" w:cs="Arial"/>
          <w:lang w:val="es-CO"/>
        </w:rPr>
        <w:t>xenoantígenos</w:t>
      </w:r>
      <w:proofErr w:type="spellEnd"/>
      <w:r w:rsidRPr="005D67D3">
        <w:rPr>
          <w:rFonts w:ascii="Humanst521 BT" w:hAnsi="Humanst521 BT" w:cs="Arial"/>
          <w:lang w:val="es-CO"/>
        </w:rPr>
        <w:t>), de la misma especie, pero de dotación genética diferente (</w:t>
      </w:r>
      <w:proofErr w:type="spellStart"/>
      <w:r w:rsidRPr="005D67D3">
        <w:rPr>
          <w:rFonts w:ascii="Humanst521 BT" w:hAnsi="Humanst521 BT" w:cs="Arial"/>
          <w:lang w:val="es-CO"/>
        </w:rPr>
        <w:t>aloantígenos</w:t>
      </w:r>
      <w:proofErr w:type="spellEnd"/>
      <w:r w:rsidRPr="005D67D3">
        <w:rPr>
          <w:rFonts w:ascii="Humanst521 BT" w:hAnsi="Humanst521 BT" w:cs="Arial"/>
          <w:lang w:val="es-CO"/>
        </w:rPr>
        <w:t>) o son de moléculas propias (</w:t>
      </w:r>
      <w:proofErr w:type="spellStart"/>
      <w:r w:rsidRPr="005D67D3">
        <w:rPr>
          <w:rFonts w:ascii="Humanst521 BT" w:hAnsi="Humanst521 BT" w:cs="Arial"/>
          <w:lang w:val="es-CO"/>
        </w:rPr>
        <w:t>autoantígenos</w:t>
      </w:r>
      <w:proofErr w:type="spellEnd"/>
      <w:r w:rsidRPr="005D67D3">
        <w:rPr>
          <w:rFonts w:ascii="Humanst521 BT" w:hAnsi="Humanst521 BT" w:cs="Arial"/>
          <w:lang w:val="es-CO"/>
        </w:rPr>
        <w:t>).</w:t>
      </w:r>
    </w:p>
    <w:p w:rsidR="00FA75B7" w:rsidRPr="005D67D3" w:rsidRDefault="00FA75B7" w:rsidP="00FA75B7">
      <w:pPr>
        <w:pStyle w:val="Prrafodelista"/>
        <w:numPr>
          <w:ilvl w:val="0"/>
          <w:numId w:val="4"/>
        </w:numPr>
        <w:jc w:val="both"/>
        <w:rPr>
          <w:rFonts w:ascii="Humanst521 BT" w:hAnsi="Humanst521 BT" w:cs="Arial"/>
          <w:lang w:val="es-CO"/>
        </w:rPr>
      </w:pPr>
      <w:r w:rsidRPr="005D67D3">
        <w:rPr>
          <w:rFonts w:ascii="Humanst521 BT" w:hAnsi="Humanst521 BT" w:cs="Arial"/>
          <w:lang w:val="es-CO"/>
        </w:rPr>
        <w:t>La dotación genética del individuo.</w:t>
      </w:r>
    </w:p>
    <w:p w:rsidR="00FA75B7" w:rsidRPr="005D67D3" w:rsidRDefault="00FA75B7" w:rsidP="00FA75B7">
      <w:pPr>
        <w:pStyle w:val="Prrafodelista"/>
        <w:numPr>
          <w:ilvl w:val="0"/>
          <w:numId w:val="4"/>
        </w:numPr>
        <w:jc w:val="both"/>
        <w:rPr>
          <w:rFonts w:ascii="Humanst521 BT" w:hAnsi="Humanst521 BT" w:cs="Arial"/>
          <w:lang w:val="es-CO"/>
        </w:rPr>
      </w:pPr>
      <w:r w:rsidRPr="005D67D3">
        <w:rPr>
          <w:rFonts w:ascii="Humanst521 BT" w:hAnsi="Humanst521 BT" w:cs="Arial"/>
          <w:lang w:val="es-CO"/>
        </w:rPr>
        <w:t xml:space="preserve">Las propiedades químicas: Los mejores </w:t>
      </w:r>
      <w:proofErr w:type="spellStart"/>
      <w:r w:rsidRPr="005D67D3">
        <w:rPr>
          <w:rFonts w:ascii="Humanst521 BT" w:hAnsi="Humanst521 BT" w:cs="Arial"/>
          <w:lang w:val="es-CO"/>
        </w:rPr>
        <w:t>inmunógenos</w:t>
      </w:r>
      <w:proofErr w:type="spellEnd"/>
      <w:r w:rsidRPr="005D67D3">
        <w:rPr>
          <w:rFonts w:ascii="Humanst521 BT" w:hAnsi="Humanst521 BT" w:cs="Arial"/>
          <w:lang w:val="es-CO"/>
        </w:rPr>
        <w:t xml:space="preserve"> son, por orden decreciente, las proteínas, los polisacáridos, los ácidos nucleicos y los lípidos.</w:t>
      </w:r>
    </w:p>
    <w:p w:rsidR="00FA75B7" w:rsidRPr="005D67D3" w:rsidRDefault="00FA75B7" w:rsidP="00FA75B7">
      <w:pPr>
        <w:pStyle w:val="Prrafodelista"/>
        <w:numPr>
          <w:ilvl w:val="0"/>
          <w:numId w:val="4"/>
        </w:numPr>
        <w:jc w:val="both"/>
        <w:rPr>
          <w:rFonts w:ascii="Humanst521 BT" w:hAnsi="Humanst521 BT" w:cs="Arial"/>
          <w:lang w:val="es-CO"/>
        </w:rPr>
      </w:pPr>
      <w:r w:rsidRPr="005D67D3">
        <w:rPr>
          <w:rFonts w:ascii="Humanst521 BT" w:hAnsi="Humanst521 BT" w:cs="Arial"/>
          <w:lang w:val="es-CO"/>
        </w:rPr>
        <w:t>El tamaño</w:t>
      </w:r>
    </w:p>
    <w:p w:rsidR="00FA75B7" w:rsidRPr="005D67D3" w:rsidRDefault="00FA75B7" w:rsidP="00FA75B7">
      <w:pPr>
        <w:pStyle w:val="Prrafodelista"/>
        <w:numPr>
          <w:ilvl w:val="0"/>
          <w:numId w:val="4"/>
        </w:numPr>
        <w:jc w:val="both"/>
        <w:rPr>
          <w:rFonts w:ascii="Humanst521 BT" w:hAnsi="Humanst521 BT" w:cs="Arial"/>
          <w:lang w:val="es-CO"/>
        </w:rPr>
      </w:pPr>
      <w:r w:rsidRPr="005D67D3">
        <w:rPr>
          <w:rFonts w:ascii="Humanst521 BT" w:hAnsi="Humanst521 BT" w:cs="Arial"/>
          <w:lang w:val="es-CO"/>
        </w:rPr>
        <w:t>La dosis</w:t>
      </w:r>
    </w:p>
    <w:p w:rsidR="001F0941" w:rsidRPr="005D67D3" w:rsidRDefault="00FA75B7" w:rsidP="00FA75B7">
      <w:pPr>
        <w:pStyle w:val="Prrafodelista"/>
        <w:numPr>
          <w:ilvl w:val="0"/>
          <w:numId w:val="4"/>
        </w:numPr>
        <w:jc w:val="both"/>
        <w:rPr>
          <w:rFonts w:ascii="Humanst521 BT" w:hAnsi="Humanst521 BT" w:cs="Arial"/>
          <w:lang w:val="es-CO"/>
        </w:rPr>
      </w:pPr>
      <w:r w:rsidRPr="005D67D3">
        <w:rPr>
          <w:rFonts w:ascii="Humanst521 BT" w:hAnsi="Humanst521 BT" w:cs="Arial"/>
          <w:lang w:val="es-CO"/>
        </w:rPr>
        <w:lastRenderedPageBreak/>
        <w:t>La vía de administración, si es: intravenosa (</w:t>
      </w:r>
      <w:proofErr w:type="spellStart"/>
      <w:r w:rsidRPr="005D67D3">
        <w:rPr>
          <w:rFonts w:ascii="Humanst521 BT" w:hAnsi="Humanst521 BT" w:cs="Arial"/>
          <w:lang w:val="es-CO"/>
        </w:rPr>
        <w:t>IgG</w:t>
      </w:r>
      <w:proofErr w:type="spellEnd"/>
      <w:r w:rsidRPr="005D67D3">
        <w:rPr>
          <w:rFonts w:ascii="Humanst521 BT" w:hAnsi="Humanst521 BT" w:cs="Arial"/>
          <w:lang w:val="es-CO"/>
        </w:rPr>
        <w:t xml:space="preserve"> bazo), subcutánea o intramuscular (</w:t>
      </w:r>
      <w:proofErr w:type="spellStart"/>
      <w:r w:rsidRPr="005D67D3">
        <w:rPr>
          <w:rFonts w:ascii="Humanst521 BT" w:hAnsi="Humanst521 BT" w:cs="Arial"/>
          <w:lang w:val="es-CO"/>
        </w:rPr>
        <w:t>IgG</w:t>
      </w:r>
      <w:proofErr w:type="spellEnd"/>
      <w:r w:rsidRPr="005D67D3">
        <w:rPr>
          <w:rFonts w:ascii="Humanst521 BT" w:hAnsi="Humanst521 BT" w:cs="Arial"/>
          <w:lang w:val="es-CO"/>
        </w:rPr>
        <w:t xml:space="preserve"> ganglios linfáticos), intradérmica (respuesta celular) y mucosa (anticuerpos </w:t>
      </w:r>
      <w:proofErr w:type="spellStart"/>
      <w:r w:rsidRPr="005D67D3">
        <w:rPr>
          <w:rFonts w:ascii="Humanst521 BT" w:hAnsi="Humanst521 BT" w:cs="Arial"/>
          <w:lang w:val="es-CO"/>
        </w:rPr>
        <w:t>IgA</w:t>
      </w:r>
      <w:proofErr w:type="spellEnd"/>
      <w:r w:rsidRPr="005D67D3">
        <w:rPr>
          <w:rFonts w:ascii="Humanst521 BT" w:hAnsi="Humanst521 BT" w:cs="Arial"/>
          <w:lang w:val="es-CO"/>
        </w:rPr>
        <w:t xml:space="preserve"> en ganglios linfáticos) o Adyuvantes.</w:t>
      </w:r>
    </w:p>
    <w:p w:rsidR="001F0941" w:rsidRPr="005D67D3" w:rsidRDefault="005D67D3" w:rsidP="00FA75B7">
      <w:pPr>
        <w:pStyle w:val="Prrafodelista"/>
        <w:numPr>
          <w:ilvl w:val="1"/>
          <w:numId w:val="32"/>
        </w:numPr>
        <w:jc w:val="both"/>
        <w:rPr>
          <w:rFonts w:ascii="Humanst521 BT" w:hAnsi="Humanst521 BT" w:cs="Arial"/>
          <w:lang w:val="es-CO"/>
        </w:rPr>
      </w:pPr>
      <w:r w:rsidRPr="005D67D3">
        <w:rPr>
          <w:rStyle w:val="Ttulo2Car"/>
          <w:rFonts w:ascii="Humanst521 BT" w:hAnsi="Humanst521 BT"/>
          <w:b/>
          <w:color w:val="auto"/>
          <w:sz w:val="22"/>
          <w:lang w:val="es-CO"/>
        </w:rPr>
        <w:t xml:space="preserve"> </w:t>
      </w:r>
      <w:bookmarkStart w:id="11" w:name="_Toc57755410"/>
      <w:r w:rsidR="00FA75B7" w:rsidRPr="005D67D3">
        <w:rPr>
          <w:rStyle w:val="Ttulo2Car"/>
          <w:rFonts w:ascii="Humanst521 BT" w:hAnsi="Humanst521 BT"/>
          <w:b/>
          <w:color w:val="auto"/>
          <w:sz w:val="22"/>
          <w:lang w:val="es-CO"/>
        </w:rPr>
        <w:t>Eficacia:</w:t>
      </w:r>
      <w:bookmarkEnd w:id="11"/>
      <w:r w:rsidR="00FA75B7" w:rsidRPr="005D67D3">
        <w:rPr>
          <w:rFonts w:ascii="Humanst521 BT" w:hAnsi="Humanst521 BT" w:cs="Arial"/>
          <w:b/>
          <w:lang w:val="es-CO"/>
        </w:rPr>
        <w:t xml:space="preserve"> </w:t>
      </w:r>
      <w:r w:rsidR="00FA75B7" w:rsidRPr="005D67D3">
        <w:rPr>
          <w:rFonts w:ascii="Humanst521 BT" w:hAnsi="Humanst521 BT" w:cs="Arial"/>
          <w:lang w:val="es-CO"/>
        </w:rPr>
        <w:t>porcentaje de individuos que se benefician de la vacuna aplicada en condiciones ideales. Se obtiene a través de estudios prospectivos, aleatorizados, doble ciego y controlado.</w:t>
      </w:r>
    </w:p>
    <w:p w:rsidR="001F0941" w:rsidRPr="005D67D3" w:rsidRDefault="00FA75B7" w:rsidP="005D67D3">
      <w:pPr>
        <w:pStyle w:val="Prrafodelista"/>
        <w:numPr>
          <w:ilvl w:val="1"/>
          <w:numId w:val="32"/>
        </w:numPr>
        <w:tabs>
          <w:tab w:val="left" w:pos="851"/>
        </w:tabs>
        <w:jc w:val="both"/>
        <w:rPr>
          <w:rFonts w:ascii="Humanst521 BT" w:hAnsi="Humanst521 BT" w:cs="Arial"/>
          <w:lang w:val="es-CO"/>
        </w:rPr>
      </w:pPr>
      <w:bookmarkStart w:id="12" w:name="_Toc57755411"/>
      <w:r w:rsidRPr="005D67D3">
        <w:rPr>
          <w:rStyle w:val="Ttulo2Car"/>
          <w:rFonts w:ascii="Humanst521 BT" w:hAnsi="Humanst521 BT"/>
          <w:b/>
          <w:color w:val="auto"/>
          <w:sz w:val="22"/>
          <w:lang w:val="es-CO"/>
        </w:rPr>
        <w:t>Efectividad:</w:t>
      </w:r>
      <w:bookmarkEnd w:id="12"/>
      <w:r w:rsidRPr="005D67D3">
        <w:rPr>
          <w:rFonts w:ascii="Humanst521 BT" w:hAnsi="Humanst521 BT" w:cs="Arial"/>
          <w:b/>
          <w:lang w:val="es-CO"/>
        </w:rPr>
        <w:t xml:space="preserve"> </w:t>
      </w:r>
      <w:r w:rsidRPr="005D67D3">
        <w:rPr>
          <w:rFonts w:ascii="Humanst521 BT" w:hAnsi="Humanst521 BT" w:cs="Arial"/>
          <w:lang w:val="es-CO"/>
        </w:rPr>
        <w:t>Se considera efectividad de una vacuna a los resultados o beneficios de salud proporcionados por un programa de vacunación en la población objeto, cuando las vacunas son administradas en las condiciones reales o habituales de la práctica diaria asistencial.</w:t>
      </w:r>
    </w:p>
    <w:p w:rsidR="001F0941" w:rsidRPr="005D67D3" w:rsidRDefault="001F0941" w:rsidP="001F0941">
      <w:pPr>
        <w:jc w:val="both"/>
        <w:rPr>
          <w:rFonts w:ascii="Humanst521 BT" w:hAnsi="Humanst521 BT" w:cs="Arial"/>
          <w:lang w:val="es-CO"/>
        </w:rPr>
      </w:pPr>
      <w:r w:rsidRPr="005D67D3">
        <w:rPr>
          <w:rFonts w:ascii="Humanst521 BT" w:hAnsi="Humanst521 BT" w:cs="Arial"/>
          <w:lang w:val="es-CO"/>
        </w:rPr>
        <w:t>Depende de factores como la aceptación y accesibilidad de la población a la vacuna, la pauta correcta de administración (dosis, vía, lugar, técnica), la conservación y manipulación adecuada.</w:t>
      </w:r>
    </w:p>
    <w:p w:rsidR="006E040E" w:rsidRPr="005D67D3" w:rsidRDefault="00FA75B7" w:rsidP="00FA75B7">
      <w:pPr>
        <w:pStyle w:val="Prrafodelista"/>
        <w:numPr>
          <w:ilvl w:val="1"/>
          <w:numId w:val="32"/>
        </w:numPr>
        <w:jc w:val="both"/>
        <w:rPr>
          <w:rFonts w:ascii="Humanst521 BT" w:hAnsi="Humanst521 BT" w:cs="Arial"/>
          <w:lang w:val="es-CO"/>
        </w:rPr>
      </w:pPr>
      <w:bookmarkStart w:id="13" w:name="_Toc57755412"/>
      <w:r w:rsidRPr="005D67D3">
        <w:rPr>
          <w:rStyle w:val="Ttulo2Car"/>
          <w:rFonts w:ascii="Humanst521 BT" w:hAnsi="Humanst521 BT"/>
          <w:b/>
          <w:color w:val="auto"/>
          <w:sz w:val="22"/>
          <w:lang w:val="es-CO"/>
        </w:rPr>
        <w:t>Eficiencia:</w:t>
      </w:r>
      <w:bookmarkEnd w:id="13"/>
      <w:r w:rsidRPr="005D67D3">
        <w:rPr>
          <w:rFonts w:ascii="Humanst521 BT" w:hAnsi="Humanst521 BT" w:cs="Arial"/>
          <w:b/>
          <w:lang w:val="es-CO"/>
        </w:rPr>
        <w:t xml:space="preserve"> </w:t>
      </w:r>
      <w:r w:rsidRPr="005D67D3">
        <w:rPr>
          <w:rFonts w:ascii="Humanst521 BT" w:hAnsi="Humanst521 BT" w:cs="Arial"/>
          <w:lang w:val="es-CO"/>
        </w:rPr>
        <w:t>Es la relación entre la efectividad de la vacuna y los recursos movilizados para el desarrollo del programa. La eficiencia está muy influida por el precio de la vacuna y su administración, y por la incidencia de la enfermedad en los diferentes grupos de población.</w:t>
      </w:r>
    </w:p>
    <w:p w:rsidR="006E040E" w:rsidRPr="005D67D3" w:rsidRDefault="00FA75B7" w:rsidP="00FA75B7">
      <w:pPr>
        <w:pStyle w:val="Prrafodelista"/>
        <w:numPr>
          <w:ilvl w:val="1"/>
          <w:numId w:val="32"/>
        </w:numPr>
        <w:jc w:val="both"/>
        <w:rPr>
          <w:rFonts w:ascii="Humanst521 BT" w:hAnsi="Humanst521 BT" w:cs="Arial"/>
          <w:lang w:val="es-CO"/>
        </w:rPr>
      </w:pPr>
      <w:bookmarkStart w:id="14" w:name="_Toc57755413"/>
      <w:proofErr w:type="spellStart"/>
      <w:r w:rsidRPr="005D67D3">
        <w:rPr>
          <w:rStyle w:val="Ttulo2Car"/>
          <w:rFonts w:ascii="Humanst521 BT" w:hAnsi="Humanst521 BT"/>
          <w:b/>
          <w:color w:val="auto"/>
          <w:sz w:val="22"/>
          <w:lang w:val="es-CO"/>
        </w:rPr>
        <w:t>Inmunobiológicos</w:t>
      </w:r>
      <w:proofErr w:type="spellEnd"/>
      <w:r w:rsidRPr="005D67D3">
        <w:rPr>
          <w:rStyle w:val="Ttulo2Car"/>
          <w:rFonts w:ascii="Humanst521 BT" w:hAnsi="Humanst521 BT"/>
          <w:b/>
          <w:color w:val="auto"/>
          <w:sz w:val="22"/>
          <w:lang w:val="es-CO"/>
        </w:rPr>
        <w:t>:</w:t>
      </w:r>
      <w:bookmarkEnd w:id="14"/>
      <w:r w:rsidRPr="005D67D3">
        <w:rPr>
          <w:rFonts w:ascii="Humanst521 BT" w:hAnsi="Humanst521 BT" w:cs="Arial"/>
          <w:b/>
          <w:lang w:val="es-CO"/>
        </w:rPr>
        <w:t xml:space="preserve"> </w:t>
      </w:r>
      <w:r w:rsidRPr="005D67D3">
        <w:rPr>
          <w:rFonts w:ascii="Humanst521 BT" w:hAnsi="Humanst521 BT" w:cs="Arial"/>
          <w:lang w:val="es-CO"/>
        </w:rPr>
        <w:t>productos utilizados para inmunizar, que tienen efecto sobre el sistema inmunológico y son capaces de generar alguna respuesta por el organismo contra un agente específico.</w:t>
      </w:r>
    </w:p>
    <w:p w:rsidR="006E040E" w:rsidRPr="005D67D3" w:rsidRDefault="00FA75B7" w:rsidP="00FA75B7">
      <w:pPr>
        <w:pStyle w:val="Prrafodelista"/>
        <w:numPr>
          <w:ilvl w:val="1"/>
          <w:numId w:val="32"/>
        </w:numPr>
        <w:jc w:val="both"/>
        <w:rPr>
          <w:rFonts w:ascii="Humanst521 BT" w:hAnsi="Humanst521 BT" w:cs="Arial"/>
          <w:lang w:val="es-CO"/>
        </w:rPr>
      </w:pPr>
      <w:bookmarkStart w:id="15" w:name="_Toc57755414"/>
      <w:r w:rsidRPr="005D67D3">
        <w:rPr>
          <w:rStyle w:val="Ttulo2Car"/>
          <w:rFonts w:ascii="Humanst521 BT" w:hAnsi="Humanst521 BT"/>
          <w:b/>
          <w:color w:val="auto"/>
          <w:sz w:val="22"/>
          <w:lang w:val="es-CO"/>
        </w:rPr>
        <w:t>Toxoides:</w:t>
      </w:r>
      <w:bookmarkEnd w:id="15"/>
      <w:r w:rsidRPr="005D67D3">
        <w:rPr>
          <w:rFonts w:ascii="Humanst521 BT" w:hAnsi="Humanst521 BT" w:cs="Arial"/>
          <w:b/>
          <w:lang w:val="es-CO"/>
        </w:rPr>
        <w:t xml:space="preserve"> </w:t>
      </w:r>
      <w:r w:rsidRPr="005D67D3">
        <w:rPr>
          <w:rFonts w:ascii="Humanst521 BT" w:hAnsi="Humanst521 BT" w:cs="Arial"/>
          <w:lang w:val="es-CO"/>
        </w:rPr>
        <w:t>Son toxinas de origen bacteriano modificadas por medios físicos (calor) o químicos (formol) o por ingeniería genética, por lo que pierden su capacidad patogénica (para producir enfermedad) o toxicidad, pero conservan su poder antigénico dado que inducen respuesta inmune o protectora por la estimulación de producción de antitoxina.</w:t>
      </w:r>
    </w:p>
    <w:p w:rsidR="004024DE" w:rsidRPr="005D67D3" w:rsidRDefault="00FA75B7" w:rsidP="000A1A27">
      <w:pPr>
        <w:pStyle w:val="Prrafodelista"/>
        <w:numPr>
          <w:ilvl w:val="1"/>
          <w:numId w:val="32"/>
        </w:numPr>
        <w:jc w:val="both"/>
        <w:rPr>
          <w:rFonts w:ascii="Humanst521 BT" w:hAnsi="Humanst521 BT" w:cs="Arial"/>
          <w:lang w:val="es-CO"/>
        </w:rPr>
      </w:pPr>
      <w:bookmarkStart w:id="16" w:name="_Toc57755415"/>
      <w:r w:rsidRPr="005D67D3">
        <w:rPr>
          <w:rStyle w:val="Ttulo2Car"/>
          <w:rFonts w:ascii="Humanst521 BT" w:hAnsi="Humanst521 BT"/>
          <w:b/>
          <w:color w:val="auto"/>
          <w:sz w:val="22"/>
          <w:lang w:val="es-CO"/>
        </w:rPr>
        <w:t>Inmunoglobulinas:</w:t>
      </w:r>
      <w:bookmarkEnd w:id="16"/>
      <w:r w:rsidRPr="005D67D3">
        <w:rPr>
          <w:rFonts w:ascii="Humanst521 BT" w:hAnsi="Humanst521 BT" w:cs="Arial"/>
          <w:b/>
          <w:lang w:val="es-CO"/>
        </w:rPr>
        <w:t xml:space="preserve"> </w:t>
      </w:r>
      <w:r w:rsidRPr="005D67D3">
        <w:rPr>
          <w:rFonts w:ascii="Humanst521 BT" w:hAnsi="Humanst521 BT" w:cs="Arial"/>
          <w:lang w:val="es-CO"/>
        </w:rPr>
        <w:t xml:space="preserve">Son proteínas plasmáticas con función de anticuerpo; hay cinco clases o </w:t>
      </w:r>
      <w:proofErr w:type="spellStart"/>
      <w:r w:rsidRPr="005D67D3">
        <w:rPr>
          <w:rFonts w:ascii="Humanst521 BT" w:hAnsi="Humanst521 BT" w:cs="Arial"/>
          <w:lang w:val="es-CO"/>
        </w:rPr>
        <w:t>isotipos</w:t>
      </w:r>
      <w:proofErr w:type="spellEnd"/>
      <w:r w:rsidRPr="005D67D3">
        <w:rPr>
          <w:rFonts w:ascii="Humanst521 BT" w:hAnsi="Humanst521 BT" w:cs="Arial"/>
          <w:lang w:val="es-CO"/>
        </w:rPr>
        <w:t xml:space="preserve">: </w:t>
      </w:r>
      <w:proofErr w:type="spellStart"/>
      <w:r w:rsidRPr="005D67D3">
        <w:rPr>
          <w:rFonts w:ascii="Humanst521 BT" w:hAnsi="Humanst521 BT" w:cs="Arial"/>
          <w:lang w:val="es-CO"/>
        </w:rPr>
        <w:t>IgG</w:t>
      </w:r>
      <w:proofErr w:type="spellEnd"/>
      <w:r w:rsidRPr="005D67D3">
        <w:rPr>
          <w:rFonts w:ascii="Humanst521 BT" w:hAnsi="Humanst521 BT" w:cs="Arial"/>
          <w:lang w:val="es-CO"/>
        </w:rPr>
        <w:t xml:space="preserve">, </w:t>
      </w:r>
      <w:proofErr w:type="spellStart"/>
      <w:r w:rsidRPr="005D67D3">
        <w:rPr>
          <w:rFonts w:ascii="Humanst521 BT" w:hAnsi="Humanst521 BT" w:cs="Arial"/>
          <w:lang w:val="es-CO"/>
        </w:rPr>
        <w:t>IgA</w:t>
      </w:r>
      <w:proofErr w:type="spellEnd"/>
      <w:r w:rsidRPr="005D67D3">
        <w:rPr>
          <w:rFonts w:ascii="Humanst521 BT" w:hAnsi="Humanst521 BT" w:cs="Arial"/>
          <w:lang w:val="es-CO"/>
        </w:rPr>
        <w:t xml:space="preserve">, </w:t>
      </w:r>
      <w:proofErr w:type="spellStart"/>
      <w:r w:rsidRPr="005D67D3">
        <w:rPr>
          <w:rFonts w:ascii="Humanst521 BT" w:hAnsi="Humanst521 BT" w:cs="Arial"/>
          <w:lang w:val="es-CO"/>
        </w:rPr>
        <w:t>IgM</w:t>
      </w:r>
      <w:proofErr w:type="spellEnd"/>
      <w:r w:rsidRPr="005D67D3">
        <w:rPr>
          <w:rFonts w:ascii="Humanst521 BT" w:hAnsi="Humanst521 BT" w:cs="Arial"/>
          <w:lang w:val="es-CO"/>
        </w:rPr>
        <w:t xml:space="preserve">, </w:t>
      </w:r>
      <w:proofErr w:type="spellStart"/>
      <w:r w:rsidRPr="005D67D3">
        <w:rPr>
          <w:rFonts w:ascii="Humanst521 BT" w:hAnsi="Humanst521 BT" w:cs="Arial"/>
          <w:lang w:val="es-CO"/>
        </w:rPr>
        <w:t>IgE</w:t>
      </w:r>
      <w:proofErr w:type="spellEnd"/>
      <w:r w:rsidRPr="005D67D3">
        <w:rPr>
          <w:rFonts w:ascii="Humanst521 BT" w:hAnsi="Humanst521 BT" w:cs="Arial"/>
          <w:lang w:val="es-CO"/>
        </w:rPr>
        <w:t xml:space="preserve"> e </w:t>
      </w:r>
      <w:proofErr w:type="spellStart"/>
      <w:r w:rsidRPr="005D67D3">
        <w:rPr>
          <w:rFonts w:ascii="Humanst521 BT" w:hAnsi="Humanst521 BT" w:cs="Arial"/>
          <w:lang w:val="es-CO"/>
        </w:rPr>
        <w:t>IgD</w:t>
      </w:r>
      <w:proofErr w:type="spellEnd"/>
      <w:r w:rsidRPr="005D67D3">
        <w:rPr>
          <w:rFonts w:ascii="Humanst521 BT" w:hAnsi="Humanst521 BT" w:cs="Arial"/>
          <w:lang w:val="es-CO"/>
        </w:rPr>
        <w:t xml:space="preserve">. Constituyen también el preparado farmacéutico de anticuerpos obtenidos de mezclas de plasmas de donantes. </w:t>
      </w:r>
    </w:p>
    <w:p w:rsidR="006E040E" w:rsidRPr="005D67D3" w:rsidRDefault="00FA75B7" w:rsidP="00FA75B7">
      <w:pPr>
        <w:pStyle w:val="Prrafodelista"/>
        <w:numPr>
          <w:ilvl w:val="1"/>
          <w:numId w:val="32"/>
        </w:numPr>
        <w:jc w:val="both"/>
        <w:rPr>
          <w:rFonts w:ascii="Humanst521 BT" w:hAnsi="Humanst521 BT" w:cs="Arial"/>
          <w:lang w:val="es-CO"/>
        </w:rPr>
      </w:pPr>
      <w:bookmarkStart w:id="17" w:name="_Toc57755416"/>
      <w:r w:rsidRPr="00E52542">
        <w:rPr>
          <w:rStyle w:val="Ttulo2Car"/>
          <w:rFonts w:ascii="Humanst521 BT" w:hAnsi="Humanst521 BT"/>
          <w:b/>
          <w:color w:val="auto"/>
          <w:sz w:val="22"/>
          <w:lang w:val="es-CO"/>
        </w:rPr>
        <w:t>Vacunas</w:t>
      </w:r>
      <w:bookmarkEnd w:id="17"/>
      <w:r w:rsidRPr="005D67D3">
        <w:rPr>
          <w:rFonts w:ascii="Humanst521 BT" w:hAnsi="Humanst521 BT" w:cs="Arial"/>
          <w:b/>
          <w:lang w:val="es-CO"/>
        </w:rPr>
        <w:t xml:space="preserve">: </w:t>
      </w:r>
      <w:r w:rsidRPr="005D67D3">
        <w:rPr>
          <w:rFonts w:ascii="Humanst521 BT" w:hAnsi="Humanst521 BT" w:cs="Arial"/>
          <w:lang w:val="es-CO"/>
        </w:rPr>
        <w:t>Proteínas, polisacáridos o ácidos nucleicos de los microorganismos patógenos (virus, bacterias, parásitos) que son suministrados al sistema inmunitario como entidades simples, como partes de partículas complejas o por medio de agentes vivos atenuados o vectores, a fin de inducir respuestas inmunitarias</w:t>
      </w:r>
      <w:r w:rsidR="00E242D5" w:rsidRPr="005D67D3">
        <w:rPr>
          <w:rFonts w:ascii="Humanst521 BT" w:hAnsi="Humanst521 BT" w:cs="Arial"/>
          <w:lang w:val="es-CO"/>
        </w:rPr>
        <w:t>.</w:t>
      </w:r>
    </w:p>
    <w:p w:rsidR="00FA75B7" w:rsidRPr="005D67D3" w:rsidRDefault="00FA75B7" w:rsidP="006E040E">
      <w:pPr>
        <w:pStyle w:val="Prrafodelista"/>
        <w:numPr>
          <w:ilvl w:val="2"/>
          <w:numId w:val="32"/>
        </w:numPr>
        <w:tabs>
          <w:tab w:val="left" w:pos="851"/>
        </w:tabs>
        <w:ind w:left="709" w:hanging="709"/>
        <w:jc w:val="both"/>
        <w:rPr>
          <w:rFonts w:ascii="Humanst521 BT" w:hAnsi="Humanst521 BT" w:cs="Arial"/>
          <w:lang w:val="es-CO"/>
        </w:rPr>
      </w:pPr>
      <w:bookmarkStart w:id="18" w:name="_Toc57755417"/>
      <w:r w:rsidRPr="007B7111">
        <w:rPr>
          <w:rStyle w:val="Ttulo3Car"/>
          <w:rFonts w:ascii="Humanst521 BT" w:hAnsi="Humanst521 BT"/>
          <w:b/>
          <w:color w:val="auto"/>
          <w:sz w:val="22"/>
          <w:lang w:val="es-CO"/>
        </w:rPr>
        <w:t>Componentes de las vacunas</w:t>
      </w:r>
      <w:bookmarkEnd w:id="18"/>
      <w:r w:rsidRPr="005D67D3">
        <w:rPr>
          <w:rFonts w:ascii="Humanst521 BT" w:hAnsi="Humanst521 BT" w:cs="Arial"/>
          <w:b/>
          <w:lang w:val="es-CO"/>
        </w:rPr>
        <w:t>:</w:t>
      </w:r>
    </w:p>
    <w:p w:rsidR="00FA75B7" w:rsidRPr="005D67D3" w:rsidRDefault="00FA75B7" w:rsidP="00FA75B7">
      <w:pPr>
        <w:jc w:val="both"/>
        <w:rPr>
          <w:rFonts w:ascii="Humanst521 BT" w:hAnsi="Humanst521 BT" w:cs="Arial"/>
          <w:lang w:val="es-CO"/>
        </w:rPr>
      </w:pPr>
      <w:r w:rsidRPr="005D67D3">
        <w:rPr>
          <w:rFonts w:ascii="Humanst521 BT" w:hAnsi="Humanst521 BT" w:cs="Arial"/>
          <w:b/>
          <w:lang w:val="es-CO"/>
        </w:rPr>
        <w:t>Líquido de suspensión</w:t>
      </w:r>
      <w:r w:rsidRPr="005D67D3">
        <w:rPr>
          <w:rFonts w:ascii="Humanst521 BT" w:hAnsi="Humanst521 BT" w:cs="Arial"/>
          <w:lang w:val="es-CO"/>
        </w:rPr>
        <w:t>: varía según la vacuna; en general, suele ser agua destilada o solución salina.</w:t>
      </w:r>
    </w:p>
    <w:p w:rsidR="00CB5FCD" w:rsidRPr="005D67D3" w:rsidRDefault="00FA75B7" w:rsidP="00FA75B7">
      <w:pPr>
        <w:jc w:val="both"/>
        <w:rPr>
          <w:rFonts w:ascii="Humanst521 BT" w:hAnsi="Humanst521 BT" w:cs="Arial"/>
          <w:lang w:val="es-CO"/>
        </w:rPr>
      </w:pPr>
      <w:r w:rsidRPr="005D67D3">
        <w:rPr>
          <w:rFonts w:ascii="Humanst521 BT" w:hAnsi="Humanst521 BT" w:cs="Arial"/>
          <w:b/>
          <w:lang w:val="es-CO"/>
        </w:rPr>
        <w:t>Adyuvantes:</w:t>
      </w:r>
      <w:r w:rsidRPr="005D67D3">
        <w:rPr>
          <w:rFonts w:ascii="Humanst521 BT" w:hAnsi="Humanst521 BT" w:cs="Arial"/>
          <w:lang w:val="es-CO"/>
        </w:rPr>
        <w:t xml:space="preserve"> es una sustancia que permite la obtención de títulos más elevados de anticuerpos con una cantidad menor de antígeno y un número reducido de dosis. En el caso de ciertas vacunas con microorganismos muertos o fracciones de estos, se utilizan compuestos de aluminio (hidróxido, sulfato o fosfato), calcio o ASO4 (vacuna contra el VPH). </w:t>
      </w:r>
    </w:p>
    <w:p w:rsidR="007B7111" w:rsidRDefault="00FA75B7" w:rsidP="00FA75B7">
      <w:pPr>
        <w:jc w:val="both"/>
        <w:rPr>
          <w:rFonts w:ascii="Humanst521 BT" w:hAnsi="Humanst521 BT" w:cs="Arial"/>
          <w:lang w:val="es-CO"/>
        </w:rPr>
      </w:pPr>
      <w:r w:rsidRPr="005D67D3">
        <w:rPr>
          <w:rFonts w:ascii="Humanst521 BT" w:hAnsi="Humanst521 BT" w:cs="Arial"/>
          <w:b/>
          <w:lang w:val="es-CO"/>
        </w:rPr>
        <w:t>Preservativos, estabilizadores y antibióticos:</w:t>
      </w:r>
      <w:r w:rsidRPr="005D67D3">
        <w:rPr>
          <w:rFonts w:ascii="Humanst521 BT" w:hAnsi="Humanst521 BT" w:cs="Arial"/>
          <w:lang w:val="es-CO"/>
        </w:rPr>
        <w:t xml:space="preserve"> estos componentes son utilizados para inhibir o prevenir el crecimiento bacteriano en los cultivos virales, en el producto final y para estabilizar el antígeno.</w:t>
      </w:r>
    </w:p>
    <w:p w:rsidR="00FA75B7" w:rsidRPr="007B7111" w:rsidRDefault="00FA75B7" w:rsidP="00FA75B7">
      <w:pPr>
        <w:jc w:val="both"/>
        <w:rPr>
          <w:rFonts w:ascii="Humanst521 BT" w:hAnsi="Humanst521 BT" w:cs="Arial"/>
          <w:lang w:val="es-CO"/>
        </w:rPr>
      </w:pPr>
      <w:r w:rsidRPr="005D67D3">
        <w:rPr>
          <w:rFonts w:ascii="Humanst521 BT" w:hAnsi="Humanst521 BT" w:cs="Arial"/>
          <w:b/>
          <w:lang w:val="es-CO"/>
        </w:rPr>
        <w:t>Clasificación de las vacunas</w:t>
      </w:r>
    </w:p>
    <w:p w:rsidR="00FA75B7" w:rsidRPr="005D67D3" w:rsidRDefault="00D76239" w:rsidP="00E414D0">
      <w:pPr>
        <w:rPr>
          <w:rFonts w:ascii="Humanst521 BT" w:hAnsi="Humanst521 BT" w:cs="Arial"/>
          <w:b/>
          <w:lang w:val="es-CO"/>
        </w:rPr>
      </w:pPr>
      <w:r w:rsidRPr="005D67D3">
        <w:rPr>
          <w:rFonts w:ascii="Humanst521 BT" w:hAnsi="Humanst521 BT" w:cs="Arial"/>
          <w:b/>
          <w:lang w:val="es-CO"/>
        </w:rPr>
        <w:t>Tabla No 1</w:t>
      </w:r>
      <w:r w:rsidR="006E040E" w:rsidRPr="005D67D3">
        <w:rPr>
          <w:rFonts w:ascii="Humanst521 BT" w:hAnsi="Humanst521 BT" w:cs="Arial"/>
          <w:b/>
          <w:lang w:val="es-CO"/>
        </w:rPr>
        <w:t xml:space="preserve">. </w:t>
      </w:r>
      <w:r w:rsidR="00FA75B7" w:rsidRPr="005D67D3">
        <w:rPr>
          <w:rFonts w:ascii="Humanst521 BT" w:hAnsi="Humanst521 BT" w:cs="Arial"/>
          <w:b/>
          <w:lang w:val="es-CO"/>
        </w:rPr>
        <w:t>Clasificación microbiológica de las vacunas</w:t>
      </w:r>
    </w:p>
    <w:p w:rsidR="00FA75B7" w:rsidRPr="005D67D3" w:rsidRDefault="00FA75B7" w:rsidP="00D76239">
      <w:pPr>
        <w:jc w:val="center"/>
        <w:rPr>
          <w:rFonts w:ascii="Humanst521 BT" w:hAnsi="Humanst521 BT" w:cs="Arial"/>
          <w:b/>
          <w:lang w:val="es-CO"/>
        </w:rPr>
      </w:pPr>
      <w:r w:rsidRPr="005D67D3">
        <w:rPr>
          <w:rFonts w:ascii="Humanst521 BT" w:hAnsi="Humanst521 BT" w:cs="Arial"/>
          <w:noProof/>
          <w:lang w:val="es-CO" w:eastAsia="es-CO"/>
        </w:rPr>
        <w:drawing>
          <wp:inline distT="0" distB="0" distL="0" distR="0" wp14:anchorId="2EF9E312" wp14:editId="4388EF4C">
            <wp:extent cx="4686300" cy="211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300" cy="2114550"/>
                    </a:xfrm>
                    <a:prstGeom prst="rect">
                      <a:avLst/>
                    </a:prstGeom>
                  </pic:spPr>
                </pic:pic>
              </a:graphicData>
            </a:graphic>
          </wp:inline>
        </w:drawing>
      </w:r>
    </w:p>
    <w:p w:rsidR="00FA75B7" w:rsidRPr="005D67D3" w:rsidRDefault="00FA75B7" w:rsidP="00FA75B7">
      <w:pPr>
        <w:pStyle w:val="Prrafodelista"/>
        <w:numPr>
          <w:ilvl w:val="0"/>
          <w:numId w:val="7"/>
        </w:numPr>
        <w:tabs>
          <w:tab w:val="left" w:pos="142"/>
        </w:tabs>
        <w:ind w:left="0" w:firstLine="0"/>
        <w:jc w:val="both"/>
        <w:rPr>
          <w:rFonts w:ascii="Humanst521 BT" w:hAnsi="Humanst521 BT" w:cs="Arial"/>
          <w:lang w:val="es-CO"/>
        </w:rPr>
      </w:pPr>
      <w:r w:rsidRPr="005D67D3">
        <w:rPr>
          <w:rFonts w:ascii="Humanst521 BT" w:hAnsi="Humanst521 BT" w:cs="Arial"/>
          <w:b/>
          <w:lang w:val="es-CO"/>
        </w:rPr>
        <w:lastRenderedPageBreak/>
        <w:t>Vacunas vivas atenuadas:</w:t>
      </w:r>
      <w:r w:rsidRPr="005D67D3">
        <w:rPr>
          <w:rFonts w:ascii="Humanst521 BT" w:hAnsi="Humanst521 BT" w:cs="Arial"/>
          <w:lang w:val="es-CO"/>
        </w:rPr>
        <w:t xml:space="preserve"> producidas en un laboratorio, mediante la modificación de un virus o bacteria que produce una enfermedad. El organismo </w:t>
      </w:r>
      <w:proofErr w:type="spellStart"/>
      <w:r w:rsidRPr="005D67D3">
        <w:rPr>
          <w:rFonts w:ascii="Humanst521 BT" w:hAnsi="Humanst521 BT" w:cs="Arial"/>
          <w:lang w:val="es-CO"/>
        </w:rPr>
        <w:t>vacunal</w:t>
      </w:r>
      <w:proofErr w:type="spellEnd"/>
      <w:r w:rsidRPr="005D67D3">
        <w:rPr>
          <w:rFonts w:ascii="Humanst521 BT" w:hAnsi="Humanst521 BT" w:cs="Arial"/>
          <w:lang w:val="es-CO"/>
        </w:rPr>
        <w:t xml:space="preserve"> resultante mantiene su capacidad de replicarse (crecer y multiplicarse) y producir inmunidad, pero generalmente no causa enfermedad, pero cuando sucede suele ser tan leve que puede ser confundida con un evento adverso.</w:t>
      </w:r>
    </w:p>
    <w:p w:rsidR="00CB5FCD" w:rsidRPr="005D67D3" w:rsidRDefault="00CB5FCD" w:rsidP="00CB5FCD">
      <w:pPr>
        <w:pStyle w:val="Prrafodelista"/>
        <w:tabs>
          <w:tab w:val="left" w:pos="142"/>
        </w:tabs>
        <w:ind w:left="0"/>
        <w:jc w:val="both"/>
        <w:rPr>
          <w:rFonts w:ascii="Humanst521 BT" w:hAnsi="Humanst521 BT" w:cs="Arial"/>
          <w:lang w:val="es-CO"/>
        </w:rPr>
      </w:pPr>
    </w:p>
    <w:p w:rsidR="00FA75B7" w:rsidRPr="005D67D3" w:rsidRDefault="00FA75B7" w:rsidP="00FA75B7">
      <w:pPr>
        <w:pStyle w:val="Prrafodelista"/>
        <w:numPr>
          <w:ilvl w:val="0"/>
          <w:numId w:val="7"/>
        </w:numPr>
        <w:tabs>
          <w:tab w:val="left" w:pos="142"/>
        </w:tabs>
        <w:ind w:left="0" w:firstLine="0"/>
        <w:jc w:val="both"/>
        <w:rPr>
          <w:rFonts w:ascii="Humanst521 BT" w:hAnsi="Humanst521 BT" w:cs="Arial"/>
          <w:lang w:val="es-CO"/>
        </w:rPr>
      </w:pPr>
      <w:r w:rsidRPr="005D67D3">
        <w:rPr>
          <w:rFonts w:ascii="Humanst521 BT" w:hAnsi="Humanst521 BT" w:cs="Arial"/>
          <w:b/>
          <w:lang w:val="es-CO"/>
        </w:rPr>
        <w:t>Vacunas muertas o inactivadas:</w:t>
      </w:r>
      <w:r w:rsidRPr="005D67D3">
        <w:rPr>
          <w:rFonts w:ascii="Humanst521 BT" w:hAnsi="Humanst521 BT" w:cs="Arial"/>
          <w:lang w:val="es-CO"/>
        </w:rPr>
        <w:t xml:space="preserve"> pueden estar compuestas por la totalidad o por fracciones del microorganismo. Las vacunas fraccionadas están basadas en proteínas (toxoides, subunidades o </w:t>
      </w:r>
      <w:proofErr w:type="spellStart"/>
      <w:r w:rsidRPr="005D67D3">
        <w:rPr>
          <w:rFonts w:ascii="Humanst521 BT" w:hAnsi="Humanst521 BT" w:cs="Arial"/>
          <w:lang w:val="es-CO"/>
        </w:rPr>
        <w:t>subviriones</w:t>
      </w:r>
      <w:proofErr w:type="spellEnd"/>
      <w:r w:rsidRPr="005D67D3">
        <w:rPr>
          <w:rFonts w:ascii="Humanst521 BT" w:hAnsi="Humanst521 BT" w:cs="Arial"/>
          <w:lang w:val="es-CO"/>
        </w:rPr>
        <w:t>) o polisacáridos del microorganismo. Las vacunas de polisacáridos conjugados contienen estos polisacáridos que están unidos químicamente a una proteína, lo que la hace una vacuna más potente.</w:t>
      </w:r>
    </w:p>
    <w:p w:rsidR="00CB5FCD" w:rsidRPr="005D67D3" w:rsidRDefault="00FA75B7" w:rsidP="00FA75B7">
      <w:pPr>
        <w:jc w:val="both"/>
        <w:rPr>
          <w:rFonts w:ascii="Humanst521 BT" w:hAnsi="Humanst521 BT" w:cs="Arial"/>
          <w:lang w:val="es-CO"/>
        </w:rPr>
      </w:pPr>
      <w:r w:rsidRPr="005D67D3">
        <w:rPr>
          <w:rFonts w:ascii="Humanst521 BT" w:hAnsi="Humanst521 BT" w:cs="Arial"/>
          <w:lang w:val="es-CO"/>
        </w:rPr>
        <w:t xml:space="preserve">Estas vacunas requieren múltiples dosis, porque la primera no produce respuesta </w:t>
      </w:r>
      <w:proofErr w:type="spellStart"/>
      <w:r w:rsidRPr="005D67D3">
        <w:rPr>
          <w:rFonts w:ascii="Humanst521 BT" w:hAnsi="Humanst521 BT" w:cs="Arial"/>
          <w:lang w:val="es-CO"/>
        </w:rPr>
        <w:t>inmuneprotectora</w:t>
      </w:r>
      <w:proofErr w:type="spellEnd"/>
      <w:r w:rsidRPr="005D67D3">
        <w:rPr>
          <w:rFonts w:ascii="Humanst521 BT" w:hAnsi="Humanst521 BT" w:cs="Arial"/>
          <w:lang w:val="es-CO"/>
        </w:rPr>
        <w:t>, pero “prepara” al sistema inmune, que suscita su respuesta a partir de una segunda o tercera dosis</w:t>
      </w:r>
    </w:p>
    <w:p w:rsidR="00FA75B7" w:rsidRPr="005D67D3" w:rsidRDefault="006E040E" w:rsidP="00E414D0">
      <w:pPr>
        <w:rPr>
          <w:rFonts w:ascii="Humanst521 BT" w:hAnsi="Humanst521 BT" w:cs="Arial"/>
          <w:b/>
          <w:lang w:val="es-CO"/>
        </w:rPr>
      </w:pPr>
      <w:r w:rsidRPr="005D67D3">
        <w:rPr>
          <w:rFonts w:ascii="Humanst521 BT" w:hAnsi="Humanst521 BT" w:cs="Arial"/>
          <w:b/>
          <w:lang w:val="es-CO"/>
        </w:rPr>
        <w:t xml:space="preserve">Tabla No 2. </w:t>
      </w:r>
      <w:r w:rsidR="00FA75B7" w:rsidRPr="005D67D3">
        <w:rPr>
          <w:rFonts w:ascii="Humanst521 BT" w:hAnsi="Humanst521 BT" w:cs="Arial"/>
          <w:b/>
          <w:lang w:val="es-CO"/>
        </w:rPr>
        <w:t>Clasificación de las vacunas inactivadas</w:t>
      </w:r>
    </w:p>
    <w:p w:rsidR="00FA75B7" w:rsidRPr="005D67D3" w:rsidRDefault="00FA75B7" w:rsidP="006E040E">
      <w:pPr>
        <w:jc w:val="center"/>
        <w:rPr>
          <w:rFonts w:ascii="Humanst521 BT" w:hAnsi="Humanst521 BT" w:cs="Arial"/>
          <w:strike/>
          <w:color w:val="FF0000"/>
          <w:lang w:val="es-CO"/>
        </w:rPr>
      </w:pPr>
      <w:r w:rsidRPr="005D67D3">
        <w:rPr>
          <w:rFonts w:ascii="Humanst521 BT" w:hAnsi="Humanst521 BT" w:cs="Arial"/>
          <w:strike/>
          <w:noProof/>
          <w:color w:val="FF0000"/>
          <w:lang w:val="es-CO" w:eastAsia="es-CO"/>
        </w:rPr>
        <w:drawing>
          <wp:inline distT="0" distB="0" distL="0" distR="0" wp14:anchorId="77511491" wp14:editId="7C8EF655">
            <wp:extent cx="5010150" cy="1076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150" cy="1076325"/>
                    </a:xfrm>
                    <a:prstGeom prst="rect">
                      <a:avLst/>
                    </a:prstGeom>
                  </pic:spPr>
                </pic:pic>
              </a:graphicData>
            </a:graphic>
          </wp:inline>
        </w:drawing>
      </w:r>
    </w:p>
    <w:p w:rsidR="00FA75B7" w:rsidRPr="005D67D3" w:rsidRDefault="00FA75B7" w:rsidP="00FA75B7">
      <w:pPr>
        <w:tabs>
          <w:tab w:val="left" w:pos="142"/>
        </w:tabs>
        <w:jc w:val="both"/>
        <w:rPr>
          <w:rFonts w:ascii="Humanst521 BT" w:hAnsi="Humanst521 BT" w:cs="Arial"/>
          <w:b/>
          <w:lang w:val="es-CO"/>
        </w:rPr>
      </w:pPr>
      <w:r w:rsidRPr="005D67D3">
        <w:rPr>
          <w:rFonts w:ascii="Humanst521 BT" w:hAnsi="Humanst521 BT" w:cs="Arial"/>
          <w:b/>
          <w:lang w:val="es-CO"/>
        </w:rPr>
        <w:t>Según el número de antígenos</w:t>
      </w:r>
      <w:r w:rsidR="00A94475" w:rsidRPr="005D67D3">
        <w:rPr>
          <w:rFonts w:ascii="Humanst521 BT" w:hAnsi="Humanst521 BT" w:cs="Arial"/>
          <w:b/>
          <w:lang w:val="es-CO"/>
        </w:rPr>
        <w:t xml:space="preserve"> y Presentación</w:t>
      </w:r>
      <w:r w:rsidRPr="005D67D3">
        <w:rPr>
          <w:rFonts w:ascii="Humanst521 BT" w:hAnsi="Humanst521 BT" w:cs="Arial"/>
          <w:b/>
          <w:lang w:val="es-CO"/>
        </w:rPr>
        <w:t xml:space="preserve"> las vacunas se pueden clasificar en:</w:t>
      </w:r>
    </w:p>
    <w:p w:rsidR="00FA75B7" w:rsidRPr="005D67D3" w:rsidRDefault="00FA75B7" w:rsidP="00FA75B7">
      <w:pPr>
        <w:pStyle w:val="Prrafodelista"/>
        <w:numPr>
          <w:ilvl w:val="0"/>
          <w:numId w:val="7"/>
        </w:numPr>
        <w:tabs>
          <w:tab w:val="left" w:pos="142"/>
        </w:tabs>
        <w:jc w:val="both"/>
        <w:rPr>
          <w:rFonts w:ascii="Humanst521 BT" w:hAnsi="Humanst521 BT" w:cs="Arial"/>
          <w:lang w:val="es-CO"/>
        </w:rPr>
      </w:pPr>
      <w:r w:rsidRPr="005D67D3">
        <w:rPr>
          <w:rFonts w:ascii="Humanst521 BT" w:hAnsi="Humanst521 BT" w:cs="Arial"/>
          <w:lang w:val="es-CO"/>
        </w:rPr>
        <w:t xml:space="preserve">Vacuna </w:t>
      </w:r>
      <w:proofErr w:type="spellStart"/>
      <w:r w:rsidRPr="005D67D3">
        <w:rPr>
          <w:rFonts w:ascii="Humanst521 BT" w:hAnsi="Humanst521 BT" w:cs="Arial"/>
          <w:lang w:val="es-CO"/>
        </w:rPr>
        <w:t>monocomponente</w:t>
      </w:r>
      <w:proofErr w:type="spellEnd"/>
      <w:r w:rsidRPr="005D67D3">
        <w:rPr>
          <w:rFonts w:ascii="Humanst521 BT" w:hAnsi="Humanst521 BT" w:cs="Arial"/>
          <w:lang w:val="es-CO"/>
        </w:rPr>
        <w:t xml:space="preserve">: vacuna que contiene un solo fragmento antigénico de un microorganismo (algunas vacunas </w:t>
      </w:r>
      <w:proofErr w:type="spellStart"/>
      <w:r w:rsidRPr="005D67D3">
        <w:rPr>
          <w:rFonts w:ascii="Humanst521 BT" w:hAnsi="Humanst521 BT" w:cs="Arial"/>
          <w:lang w:val="es-CO"/>
        </w:rPr>
        <w:t>acelulares</w:t>
      </w:r>
      <w:proofErr w:type="spellEnd"/>
      <w:r w:rsidRPr="005D67D3">
        <w:rPr>
          <w:rFonts w:ascii="Humanst521 BT" w:hAnsi="Humanst521 BT" w:cs="Arial"/>
          <w:lang w:val="es-CO"/>
        </w:rPr>
        <w:t xml:space="preserve"> de tos ferina).</w:t>
      </w:r>
    </w:p>
    <w:p w:rsidR="00FA75B7" w:rsidRPr="005D67D3" w:rsidRDefault="00FA75B7" w:rsidP="00FA75B7">
      <w:pPr>
        <w:pStyle w:val="Prrafodelista"/>
        <w:numPr>
          <w:ilvl w:val="0"/>
          <w:numId w:val="7"/>
        </w:numPr>
        <w:tabs>
          <w:tab w:val="left" w:pos="142"/>
        </w:tabs>
        <w:jc w:val="both"/>
        <w:rPr>
          <w:rFonts w:ascii="Humanst521 BT" w:hAnsi="Humanst521 BT" w:cs="Arial"/>
          <w:lang w:val="es-CO"/>
        </w:rPr>
      </w:pPr>
      <w:r w:rsidRPr="005D67D3">
        <w:rPr>
          <w:rFonts w:ascii="Humanst521 BT" w:hAnsi="Humanst521 BT" w:cs="Arial"/>
          <w:lang w:val="es-CO"/>
        </w:rPr>
        <w:t xml:space="preserve">Vacuna monovalente: vacuna que contiene un solo serotipo o </w:t>
      </w:r>
      <w:proofErr w:type="spellStart"/>
      <w:r w:rsidRPr="005D67D3">
        <w:rPr>
          <w:rFonts w:ascii="Humanst521 BT" w:hAnsi="Humanst521 BT" w:cs="Arial"/>
          <w:lang w:val="es-CO"/>
        </w:rPr>
        <w:t>sero</w:t>
      </w:r>
      <w:proofErr w:type="spellEnd"/>
      <w:r w:rsidRPr="005D67D3">
        <w:rPr>
          <w:rFonts w:ascii="Humanst521 BT" w:hAnsi="Humanst521 BT" w:cs="Arial"/>
          <w:lang w:val="es-CO"/>
        </w:rPr>
        <w:t xml:space="preserve"> grupo de un mismo microorganismo (vacuna </w:t>
      </w:r>
      <w:proofErr w:type="spellStart"/>
      <w:r w:rsidRPr="005D67D3">
        <w:rPr>
          <w:rFonts w:ascii="Humanst521 BT" w:hAnsi="Humanst521 BT" w:cs="Arial"/>
          <w:lang w:val="es-CO"/>
        </w:rPr>
        <w:t>antimeningocócica</w:t>
      </w:r>
      <w:proofErr w:type="spellEnd"/>
      <w:r w:rsidRPr="005D67D3">
        <w:rPr>
          <w:rFonts w:ascii="Humanst521 BT" w:hAnsi="Humanst521 BT" w:cs="Arial"/>
          <w:lang w:val="es-CO"/>
        </w:rPr>
        <w:t xml:space="preserve"> C).</w:t>
      </w:r>
    </w:p>
    <w:p w:rsidR="00FA75B7" w:rsidRPr="005D67D3" w:rsidRDefault="00FA75B7" w:rsidP="00FA75B7">
      <w:pPr>
        <w:pStyle w:val="Prrafodelista"/>
        <w:numPr>
          <w:ilvl w:val="0"/>
          <w:numId w:val="7"/>
        </w:numPr>
        <w:tabs>
          <w:tab w:val="left" w:pos="142"/>
        </w:tabs>
        <w:jc w:val="both"/>
        <w:rPr>
          <w:rFonts w:ascii="Humanst521 BT" w:hAnsi="Humanst521 BT" w:cs="Arial"/>
          <w:lang w:val="es-CO"/>
        </w:rPr>
      </w:pPr>
      <w:r w:rsidRPr="005D67D3">
        <w:rPr>
          <w:rFonts w:ascii="Humanst521 BT" w:hAnsi="Humanst521 BT" w:cs="Arial"/>
          <w:lang w:val="es-CO"/>
        </w:rPr>
        <w:t xml:space="preserve">Vacuna </w:t>
      </w:r>
      <w:proofErr w:type="spellStart"/>
      <w:r w:rsidRPr="005D67D3">
        <w:rPr>
          <w:rFonts w:ascii="Humanst521 BT" w:hAnsi="Humanst521 BT" w:cs="Arial"/>
          <w:lang w:val="es-CO"/>
        </w:rPr>
        <w:t>multicomponente</w:t>
      </w:r>
      <w:proofErr w:type="spellEnd"/>
      <w:r w:rsidRPr="005D67D3">
        <w:rPr>
          <w:rFonts w:ascii="Humanst521 BT" w:hAnsi="Humanst521 BT" w:cs="Arial"/>
          <w:lang w:val="es-CO"/>
        </w:rPr>
        <w:t>: vacuna que contiene varios fragmentos antigénicos de un solo microorganismo.</w:t>
      </w:r>
    </w:p>
    <w:p w:rsidR="007645B3" w:rsidRPr="007B7111" w:rsidRDefault="00FA75B7" w:rsidP="007B7111">
      <w:pPr>
        <w:pStyle w:val="Prrafodelista"/>
        <w:numPr>
          <w:ilvl w:val="0"/>
          <w:numId w:val="7"/>
        </w:numPr>
        <w:tabs>
          <w:tab w:val="left" w:pos="142"/>
        </w:tabs>
        <w:jc w:val="both"/>
        <w:rPr>
          <w:rFonts w:ascii="Humanst521 BT" w:hAnsi="Humanst521 BT" w:cs="Arial"/>
          <w:lang w:val="es-CO"/>
        </w:rPr>
      </w:pPr>
      <w:r w:rsidRPr="005D67D3">
        <w:rPr>
          <w:rFonts w:ascii="Humanst521 BT" w:hAnsi="Humanst521 BT" w:cs="Arial"/>
          <w:lang w:val="es-CO"/>
        </w:rPr>
        <w:t xml:space="preserve">Vacuna polivalente: contiene varios serotipos o </w:t>
      </w:r>
      <w:proofErr w:type="spellStart"/>
      <w:r w:rsidRPr="005D67D3">
        <w:rPr>
          <w:rFonts w:ascii="Humanst521 BT" w:hAnsi="Humanst521 BT" w:cs="Arial"/>
          <w:lang w:val="es-CO"/>
        </w:rPr>
        <w:t>serogrupos</w:t>
      </w:r>
      <w:proofErr w:type="spellEnd"/>
      <w:r w:rsidRPr="005D67D3">
        <w:rPr>
          <w:rFonts w:ascii="Humanst521 BT" w:hAnsi="Humanst521 BT" w:cs="Arial"/>
          <w:lang w:val="es-CO"/>
        </w:rPr>
        <w:t xml:space="preserve"> de un mismo microorganismo (vacuna </w:t>
      </w:r>
      <w:proofErr w:type="spellStart"/>
      <w:r w:rsidRPr="005D67D3">
        <w:rPr>
          <w:rFonts w:ascii="Humanst521 BT" w:hAnsi="Humanst521 BT" w:cs="Arial"/>
          <w:lang w:val="es-CO"/>
        </w:rPr>
        <w:t>antineumocócica</w:t>
      </w:r>
      <w:proofErr w:type="spellEnd"/>
      <w:r w:rsidRPr="005D67D3">
        <w:rPr>
          <w:rFonts w:ascii="Humanst521 BT" w:hAnsi="Humanst521 BT" w:cs="Arial"/>
          <w:lang w:val="es-CO"/>
        </w:rPr>
        <w:t>).</w:t>
      </w:r>
    </w:p>
    <w:p w:rsidR="00FA75B7" w:rsidRPr="007B7111" w:rsidRDefault="006E040E" w:rsidP="007B7111">
      <w:pPr>
        <w:pStyle w:val="Ttulo1"/>
        <w:jc w:val="center"/>
        <w:rPr>
          <w:rFonts w:ascii="Humanst521 BT" w:hAnsi="Humanst521 BT"/>
          <w:b/>
          <w:color w:val="auto"/>
          <w:sz w:val="22"/>
          <w:lang w:val="es-CO"/>
        </w:rPr>
      </w:pPr>
      <w:bookmarkStart w:id="19" w:name="_Toc57755418"/>
      <w:r w:rsidRPr="007B7111">
        <w:rPr>
          <w:rFonts w:ascii="Humanst521 BT" w:hAnsi="Humanst521 BT"/>
          <w:b/>
          <w:color w:val="auto"/>
          <w:sz w:val="22"/>
          <w:lang w:val="es-CO"/>
        </w:rPr>
        <w:t>Capítulo 13</w:t>
      </w:r>
      <w:bookmarkEnd w:id="19"/>
    </w:p>
    <w:p w:rsidR="004024DE" w:rsidRPr="007B7111" w:rsidRDefault="006E040E" w:rsidP="007B7111">
      <w:pPr>
        <w:pStyle w:val="Ttulo2"/>
        <w:numPr>
          <w:ilvl w:val="0"/>
          <w:numId w:val="32"/>
        </w:numPr>
        <w:ind w:left="426" w:hanging="426"/>
        <w:rPr>
          <w:rFonts w:ascii="Humanst521 BT" w:hAnsi="Humanst521 BT"/>
          <w:b/>
          <w:color w:val="auto"/>
          <w:sz w:val="22"/>
          <w:lang w:val="es-CO"/>
        </w:rPr>
      </w:pPr>
      <w:bookmarkStart w:id="20" w:name="_Toc57755419"/>
      <w:r w:rsidRPr="007B7111">
        <w:rPr>
          <w:rFonts w:ascii="Humanst521 BT" w:hAnsi="Humanst521 BT"/>
          <w:b/>
          <w:color w:val="auto"/>
          <w:sz w:val="22"/>
          <w:lang w:val="es-CO"/>
        </w:rPr>
        <w:t>Vacunación</w:t>
      </w:r>
      <w:bookmarkEnd w:id="20"/>
      <w:r w:rsidRPr="007B7111">
        <w:rPr>
          <w:rFonts w:ascii="Humanst521 BT" w:hAnsi="Humanst521 BT"/>
          <w:b/>
          <w:color w:val="auto"/>
          <w:sz w:val="22"/>
          <w:lang w:val="es-CO"/>
        </w:rPr>
        <w:t xml:space="preserve"> </w:t>
      </w:r>
    </w:p>
    <w:p w:rsidR="00E414D0" w:rsidRPr="005D67D3" w:rsidRDefault="00E414D0" w:rsidP="00E414D0">
      <w:pPr>
        <w:pStyle w:val="Prrafodelista"/>
        <w:tabs>
          <w:tab w:val="left" w:pos="142"/>
          <w:tab w:val="left" w:pos="426"/>
        </w:tabs>
        <w:ind w:left="0"/>
        <w:jc w:val="both"/>
        <w:rPr>
          <w:rFonts w:ascii="Humanst521 BT" w:hAnsi="Humanst521 BT" w:cs="Arial"/>
          <w:b/>
          <w:lang w:val="es-CO"/>
        </w:rPr>
      </w:pPr>
    </w:p>
    <w:p w:rsidR="00FA75B7" w:rsidRPr="005D67D3" w:rsidRDefault="00FA75B7" w:rsidP="0015311F">
      <w:pPr>
        <w:pStyle w:val="Prrafodelista"/>
        <w:numPr>
          <w:ilvl w:val="1"/>
          <w:numId w:val="32"/>
        </w:numPr>
        <w:tabs>
          <w:tab w:val="left" w:pos="142"/>
        </w:tabs>
        <w:jc w:val="both"/>
        <w:rPr>
          <w:rFonts w:ascii="Humanst521 BT" w:hAnsi="Humanst521 BT" w:cs="Arial"/>
          <w:b/>
          <w:lang w:val="es-CO"/>
        </w:rPr>
      </w:pPr>
      <w:bookmarkStart w:id="21" w:name="_Toc57755420"/>
      <w:r w:rsidRPr="007B7111">
        <w:rPr>
          <w:rStyle w:val="Ttulo2Car"/>
          <w:rFonts w:ascii="Humanst521 BT" w:hAnsi="Humanst521 BT"/>
          <w:b/>
          <w:color w:val="auto"/>
          <w:sz w:val="22"/>
          <w:lang w:val="es-CO"/>
        </w:rPr>
        <w:t>Vías de administración</w:t>
      </w:r>
      <w:bookmarkEnd w:id="21"/>
      <w:r w:rsidRPr="005D67D3">
        <w:rPr>
          <w:rFonts w:ascii="Humanst521 BT" w:hAnsi="Humanst521 BT" w:cs="Arial"/>
          <w:b/>
          <w:lang w:val="es-CO"/>
        </w:rPr>
        <w:t xml:space="preserve">: </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La vacunación es la forma de introducir la vacuna al organismo; su elección es específica, con miras a evitar efectos indeseables (locales o sistémicos) y asegurar una máxima absorción y eficacia.</w:t>
      </w:r>
      <w:r w:rsidR="00A94475" w:rsidRPr="005D67D3">
        <w:rPr>
          <w:rFonts w:ascii="Humanst521 BT" w:hAnsi="Humanst521 BT" w:cs="Arial"/>
          <w:lang w:val="es-CO"/>
        </w:rPr>
        <w:t xml:space="preserve"> Las vías de administración de las vacunas son:</w:t>
      </w:r>
    </w:p>
    <w:p w:rsidR="00FA75B7" w:rsidRPr="005D67D3" w:rsidRDefault="00FA75B7" w:rsidP="00A94475">
      <w:pPr>
        <w:pStyle w:val="Prrafodelista"/>
        <w:numPr>
          <w:ilvl w:val="0"/>
          <w:numId w:val="21"/>
        </w:numPr>
        <w:tabs>
          <w:tab w:val="left" w:pos="142"/>
        </w:tabs>
        <w:jc w:val="both"/>
        <w:rPr>
          <w:rFonts w:ascii="Humanst521 BT" w:hAnsi="Humanst521 BT" w:cs="Arial"/>
          <w:lang w:val="es-CO"/>
        </w:rPr>
      </w:pPr>
      <w:r w:rsidRPr="005D67D3">
        <w:rPr>
          <w:rFonts w:ascii="Humanst521 BT" w:hAnsi="Humanst521 BT" w:cs="Arial"/>
          <w:b/>
          <w:lang w:val="es-CO"/>
        </w:rPr>
        <w:t>Vía oral:</w:t>
      </w:r>
      <w:r w:rsidRPr="005D67D3">
        <w:rPr>
          <w:rFonts w:ascii="Humanst521 BT" w:hAnsi="Humanst521 BT" w:cs="Arial"/>
          <w:lang w:val="es-CO"/>
        </w:rPr>
        <w:t xml:space="preserve"> para administrar las vacunas de polio oral (VOP), rotavirus, antitífica Ty21a (Salmonella </w:t>
      </w:r>
      <w:proofErr w:type="spellStart"/>
      <w:r w:rsidRPr="005D67D3">
        <w:rPr>
          <w:rFonts w:ascii="Humanst521 BT" w:hAnsi="Humanst521 BT" w:cs="Arial"/>
          <w:lang w:val="es-CO"/>
        </w:rPr>
        <w:t>typhi</w:t>
      </w:r>
      <w:proofErr w:type="spellEnd"/>
      <w:r w:rsidRPr="005D67D3">
        <w:rPr>
          <w:rFonts w:ascii="Humanst521 BT" w:hAnsi="Humanst521 BT" w:cs="Arial"/>
          <w:lang w:val="es-CO"/>
        </w:rPr>
        <w:t>) y cólera.</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Si el niño presenta vómito franco en los primeros 10 minutos después de haber sido administrada la dosis, esta se debe repetir.</w:t>
      </w:r>
    </w:p>
    <w:p w:rsidR="00FA75B7" w:rsidRPr="005D67D3" w:rsidRDefault="00FA75B7" w:rsidP="00A94475">
      <w:pPr>
        <w:pStyle w:val="Prrafodelista"/>
        <w:numPr>
          <w:ilvl w:val="0"/>
          <w:numId w:val="21"/>
        </w:numPr>
        <w:tabs>
          <w:tab w:val="left" w:pos="142"/>
        </w:tabs>
        <w:jc w:val="both"/>
        <w:rPr>
          <w:rFonts w:ascii="Humanst521 BT" w:hAnsi="Humanst521 BT" w:cs="Arial"/>
          <w:lang w:val="es-CO"/>
        </w:rPr>
      </w:pPr>
      <w:r w:rsidRPr="005D67D3">
        <w:rPr>
          <w:rFonts w:ascii="Humanst521 BT" w:hAnsi="Humanst521 BT" w:cs="Arial"/>
          <w:b/>
          <w:lang w:val="es-CO"/>
        </w:rPr>
        <w:t xml:space="preserve">Vía intradérmica: </w:t>
      </w:r>
      <w:r w:rsidRPr="005D67D3">
        <w:rPr>
          <w:rFonts w:ascii="Humanst521 BT" w:hAnsi="Humanst521 BT" w:cs="Arial"/>
          <w:lang w:val="es-CO"/>
        </w:rPr>
        <w:t xml:space="preserve">introducción de una pequeña cantidad de antígeno </w:t>
      </w:r>
      <w:proofErr w:type="spellStart"/>
      <w:r w:rsidRPr="005D67D3">
        <w:rPr>
          <w:rFonts w:ascii="Humanst521 BT" w:hAnsi="Humanst521 BT" w:cs="Arial"/>
          <w:lang w:val="es-CO"/>
        </w:rPr>
        <w:t>vacunal</w:t>
      </w:r>
      <w:proofErr w:type="spellEnd"/>
      <w:r w:rsidRPr="005D67D3">
        <w:rPr>
          <w:rFonts w:ascii="Humanst521 BT" w:hAnsi="Humanst521 BT" w:cs="Arial"/>
          <w:lang w:val="es-CO"/>
        </w:rPr>
        <w:t xml:space="preserve"> o producto biológico en la dermis. La localización empleada es la parte superior del brazo (en el caso de la vacuna BCG). Se coloca la aguja con el bisel hacia arriba, manteniendo un ángulo de 15°. La inyección debe hacerse de forma lenta; posteriormente, aparecerá una pápula (pequeña induración), que desaparecerá espontáneamente tras unos minutos.</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El producto; es absorbido localmente, de manera lenta y paulatina. El antígeno es transportado por la corriente sanguínea desde la dermis hasta la base de la epidermis, a través del plexo papilar.</w:t>
      </w:r>
    </w:p>
    <w:p w:rsidR="00571FDE" w:rsidRPr="005D67D3" w:rsidRDefault="00FA75B7" w:rsidP="00A94475">
      <w:pPr>
        <w:pStyle w:val="Prrafodelista"/>
        <w:numPr>
          <w:ilvl w:val="0"/>
          <w:numId w:val="21"/>
        </w:numPr>
        <w:tabs>
          <w:tab w:val="left" w:pos="142"/>
        </w:tabs>
        <w:jc w:val="both"/>
        <w:rPr>
          <w:rFonts w:ascii="Humanst521 BT" w:hAnsi="Humanst521 BT" w:cs="Arial"/>
          <w:lang w:val="es-CO"/>
        </w:rPr>
      </w:pPr>
      <w:r w:rsidRPr="005D67D3">
        <w:rPr>
          <w:rFonts w:ascii="Humanst521 BT" w:hAnsi="Humanst521 BT" w:cs="Arial"/>
          <w:b/>
          <w:lang w:val="es-CO"/>
        </w:rPr>
        <w:lastRenderedPageBreak/>
        <w:t xml:space="preserve">Vía subcutánea: </w:t>
      </w:r>
      <w:r w:rsidRPr="005D67D3">
        <w:rPr>
          <w:rFonts w:ascii="Humanst521 BT" w:hAnsi="Humanst521 BT" w:cs="Arial"/>
          <w:lang w:val="es-CO"/>
        </w:rPr>
        <w:t xml:space="preserve">se debe insertar la aguja con el bisel hacia arriba, en el pliegue producido al pinzar con los dedos la piel, usualmente en la región </w:t>
      </w:r>
      <w:proofErr w:type="spellStart"/>
      <w:r w:rsidRPr="005D67D3">
        <w:rPr>
          <w:rFonts w:ascii="Humanst521 BT" w:hAnsi="Humanst521 BT" w:cs="Arial"/>
          <w:lang w:val="es-CO"/>
        </w:rPr>
        <w:t>deltoidea</w:t>
      </w:r>
      <w:proofErr w:type="spellEnd"/>
      <w:r w:rsidRPr="005D67D3">
        <w:rPr>
          <w:rFonts w:ascii="Humanst521 BT" w:hAnsi="Humanst521 BT" w:cs="Arial"/>
          <w:lang w:val="es-CO"/>
        </w:rPr>
        <w:t xml:space="preserve">. El ángulo de aplicación es de 45° con respecto a la piel. </w:t>
      </w:r>
    </w:p>
    <w:p w:rsidR="00FA75B7" w:rsidRPr="005D67D3" w:rsidRDefault="00FA75B7" w:rsidP="00A94475">
      <w:pPr>
        <w:pStyle w:val="Prrafodelista"/>
        <w:numPr>
          <w:ilvl w:val="0"/>
          <w:numId w:val="21"/>
        </w:numPr>
        <w:tabs>
          <w:tab w:val="left" w:pos="142"/>
        </w:tabs>
        <w:jc w:val="both"/>
        <w:rPr>
          <w:rFonts w:ascii="Humanst521 BT" w:hAnsi="Humanst521 BT" w:cs="Arial"/>
          <w:lang w:val="es-CO"/>
        </w:rPr>
      </w:pPr>
      <w:r w:rsidRPr="005D67D3">
        <w:rPr>
          <w:rFonts w:ascii="Humanst521 BT" w:hAnsi="Humanst521 BT" w:cs="Arial"/>
          <w:b/>
          <w:lang w:val="es-CO"/>
        </w:rPr>
        <w:t xml:space="preserve">Vía intramuscular: </w:t>
      </w:r>
      <w:r w:rsidRPr="005D67D3">
        <w:rPr>
          <w:rFonts w:ascii="Humanst521 BT" w:hAnsi="Humanst521 BT" w:cs="Arial"/>
          <w:lang w:val="es-CO"/>
        </w:rPr>
        <w:t xml:space="preserve">Es la introducción profunda en la masa muscular de un producto </w:t>
      </w:r>
      <w:proofErr w:type="spellStart"/>
      <w:r w:rsidRPr="005D67D3">
        <w:rPr>
          <w:rFonts w:ascii="Humanst521 BT" w:hAnsi="Humanst521 BT" w:cs="Arial"/>
          <w:lang w:val="es-CO"/>
        </w:rPr>
        <w:t>inmunobiológico</w:t>
      </w:r>
      <w:proofErr w:type="spellEnd"/>
      <w:r w:rsidRPr="005D67D3">
        <w:rPr>
          <w:rFonts w:ascii="Humanst521 BT" w:hAnsi="Humanst521 BT" w:cs="Arial"/>
          <w:lang w:val="es-CO"/>
        </w:rPr>
        <w:t xml:space="preserve"> con un ángulo entre 80° y 90°.</w:t>
      </w:r>
    </w:p>
    <w:p w:rsidR="00FA75B7" w:rsidRPr="005D67D3" w:rsidRDefault="00FA75B7" w:rsidP="00FA75B7">
      <w:pPr>
        <w:pStyle w:val="Prrafodelista"/>
        <w:numPr>
          <w:ilvl w:val="0"/>
          <w:numId w:val="8"/>
        </w:numPr>
        <w:tabs>
          <w:tab w:val="left" w:pos="142"/>
        </w:tabs>
        <w:ind w:left="0" w:firstLine="0"/>
        <w:jc w:val="both"/>
        <w:rPr>
          <w:rFonts w:ascii="Humanst521 BT" w:hAnsi="Humanst521 BT" w:cs="Arial"/>
          <w:lang w:val="es-CO"/>
        </w:rPr>
      </w:pPr>
      <w:r w:rsidRPr="005D67D3">
        <w:rPr>
          <w:rFonts w:ascii="Humanst521 BT" w:hAnsi="Humanst521 BT" w:cs="Arial"/>
          <w:lang w:val="es-CO"/>
        </w:rPr>
        <w:t>Es la vía de elección para vacunas que contienen aluminio como coadyuvante y para las vacunas inactivadas.</w:t>
      </w:r>
    </w:p>
    <w:p w:rsidR="00FA75B7" w:rsidRPr="005D67D3" w:rsidRDefault="00FA75B7" w:rsidP="00FA75B7">
      <w:pPr>
        <w:pStyle w:val="Prrafodelista"/>
        <w:numPr>
          <w:ilvl w:val="0"/>
          <w:numId w:val="8"/>
        </w:numPr>
        <w:tabs>
          <w:tab w:val="left" w:pos="142"/>
        </w:tabs>
        <w:ind w:left="0" w:firstLine="0"/>
        <w:jc w:val="both"/>
        <w:rPr>
          <w:rFonts w:ascii="Humanst521 BT" w:hAnsi="Humanst521 BT" w:cs="Arial"/>
          <w:lang w:val="es-CO"/>
        </w:rPr>
      </w:pPr>
      <w:r w:rsidRPr="005D67D3">
        <w:rPr>
          <w:rFonts w:ascii="Humanst521 BT" w:hAnsi="Humanst521 BT" w:cs="Arial"/>
          <w:lang w:val="es-CO"/>
        </w:rPr>
        <w:t>La aplicación de vacunas por vía intramuscular está supeditada a minimizar la posibilidad de causar daño tisular, vascular o neural en la persona; por lo tanto, deben administrarse en zonas anatómicas de masa muscular profunda, para que así la absorción del antígeno sea óptima.</w:t>
      </w:r>
    </w:p>
    <w:p w:rsidR="00FA75B7" w:rsidRPr="005D67D3" w:rsidRDefault="00FA75B7" w:rsidP="00FA75B7">
      <w:pPr>
        <w:pStyle w:val="Prrafodelista"/>
        <w:numPr>
          <w:ilvl w:val="0"/>
          <w:numId w:val="8"/>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En la población infantil no caminadora, el lugar indicado es la zona superior y antero lateral media del muslo, correspondiente a la masa muscular del vasto externo. </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No es aconsejable la inyección intramuscular en la región glútea por dos motivos:</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Posibles lesiones en el nervio ciático.</w:t>
      </w:r>
    </w:p>
    <w:p w:rsidR="00FA75B7" w:rsidRPr="005D67D3" w:rsidRDefault="00FA75B7" w:rsidP="00FA75B7">
      <w:pPr>
        <w:pStyle w:val="Prrafodelista"/>
        <w:numPr>
          <w:ilvl w:val="0"/>
          <w:numId w:val="8"/>
        </w:numPr>
        <w:tabs>
          <w:tab w:val="left" w:pos="142"/>
        </w:tabs>
        <w:jc w:val="both"/>
        <w:rPr>
          <w:rFonts w:ascii="Humanst521 BT" w:hAnsi="Humanst521 BT" w:cs="Arial"/>
          <w:lang w:val="es-CO"/>
        </w:rPr>
      </w:pPr>
      <w:r w:rsidRPr="005D67D3">
        <w:rPr>
          <w:rFonts w:ascii="Humanst521 BT" w:hAnsi="Humanst521 BT" w:cs="Arial"/>
          <w:lang w:val="es-CO"/>
        </w:rPr>
        <w:t>Esta zona contiene gran cantidad de tejido graso profundo y, por lo tanto, la probabilidad de que la vacuna quede depositada en el músculo es mucho menor, con lo que la absorción del antígeno sería incorrecta.</w:t>
      </w:r>
    </w:p>
    <w:p w:rsidR="00FA75B7" w:rsidRPr="005D67D3" w:rsidRDefault="00FA75B7" w:rsidP="00FA75B7">
      <w:pPr>
        <w:pStyle w:val="Prrafodelista"/>
        <w:numPr>
          <w:ilvl w:val="0"/>
          <w:numId w:val="8"/>
        </w:numPr>
        <w:tabs>
          <w:tab w:val="left" w:pos="142"/>
        </w:tabs>
        <w:jc w:val="both"/>
        <w:rPr>
          <w:rFonts w:ascii="Humanst521 BT" w:hAnsi="Humanst521 BT" w:cs="Arial"/>
          <w:lang w:val="es-CO"/>
        </w:rPr>
      </w:pPr>
      <w:r w:rsidRPr="005D67D3">
        <w:rPr>
          <w:rFonts w:ascii="Humanst521 BT" w:hAnsi="Humanst521 BT" w:cs="Arial"/>
          <w:lang w:val="es-CO"/>
        </w:rPr>
        <w:t>En pacientes con problemas de coagulación y con riesgo de sangrado por inyección intramuscular, se debe evitar ese riesgo, mediante la utilización de agujas muy finas y aplicar una presión suave y constante posterior a ella.</w:t>
      </w:r>
    </w:p>
    <w:p w:rsidR="00A94475" w:rsidRPr="005D67D3" w:rsidRDefault="00FA75B7" w:rsidP="0015311F">
      <w:pPr>
        <w:pStyle w:val="Prrafodelista"/>
        <w:numPr>
          <w:ilvl w:val="1"/>
          <w:numId w:val="32"/>
        </w:numPr>
        <w:tabs>
          <w:tab w:val="left" w:pos="142"/>
        </w:tabs>
        <w:jc w:val="both"/>
        <w:rPr>
          <w:rFonts w:ascii="Humanst521 BT" w:hAnsi="Humanst521 BT" w:cs="Arial"/>
          <w:lang w:val="es-CO"/>
        </w:rPr>
      </w:pPr>
      <w:bookmarkStart w:id="22" w:name="_Toc57755421"/>
      <w:r w:rsidRPr="007B7111">
        <w:rPr>
          <w:rStyle w:val="Ttulo2Car"/>
          <w:rFonts w:ascii="Humanst521 BT" w:hAnsi="Humanst521 BT"/>
          <w:b/>
          <w:color w:val="auto"/>
          <w:sz w:val="22"/>
          <w:lang w:val="es-CO"/>
        </w:rPr>
        <w:t>Jeringas y agujas en vacunación</w:t>
      </w:r>
      <w:bookmarkEnd w:id="22"/>
      <w:r w:rsidRPr="005D67D3">
        <w:rPr>
          <w:rFonts w:ascii="Humanst521 BT" w:hAnsi="Humanst521 BT" w:cs="Arial"/>
          <w:b/>
          <w:lang w:val="es-CO"/>
        </w:rPr>
        <w:t xml:space="preserve">: </w:t>
      </w:r>
      <w:r w:rsidRPr="005D67D3">
        <w:rPr>
          <w:rFonts w:ascii="Humanst521 BT" w:hAnsi="Humanst521 BT" w:cs="Arial"/>
          <w:lang w:val="es-CO"/>
        </w:rPr>
        <w:t>La elección de la aguja adecuada según la vía de administración, la edad del paciente, el lugar anatómico y el tipo de vacuna es de vital importancia, para evitar errores programáticos.</w:t>
      </w:r>
    </w:p>
    <w:p w:rsidR="00A94475" w:rsidRPr="005D67D3" w:rsidRDefault="00A94475" w:rsidP="00FA75B7">
      <w:pPr>
        <w:tabs>
          <w:tab w:val="left" w:pos="142"/>
        </w:tabs>
        <w:jc w:val="both"/>
        <w:rPr>
          <w:rFonts w:ascii="Humanst521 BT" w:hAnsi="Humanst521 BT" w:cs="Arial"/>
          <w:lang w:val="es-CO"/>
        </w:rPr>
      </w:pPr>
      <w:r w:rsidRPr="005D67D3">
        <w:rPr>
          <w:rFonts w:ascii="Humanst521 BT" w:hAnsi="Humanst521 BT" w:cs="Arial"/>
          <w:lang w:val="es-CO"/>
        </w:rPr>
        <w:t>En la Tabla 1, se resumen los tipos de agujas, diámetros y longitudes que se deben utilizar, de acuerdo con el lugar de administración</w:t>
      </w:r>
    </w:p>
    <w:p w:rsidR="007645B3" w:rsidRPr="005D67D3" w:rsidRDefault="007645B3" w:rsidP="00FA75B7">
      <w:pPr>
        <w:tabs>
          <w:tab w:val="left" w:pos="142"/>
        </w:tabs>
        <w:jc w:val="both"/>
        <w:rPr>
          <w:rFonts w:ascii="Humanst521 BT" w:hAnsi="Humanst521 BT" w:cs="Arial"/>
          <w:b/>
          <w:lang w:val="es-CO"/>
        </w:rPr>
      </w:pPr>
    </w:p>
    <w:p w:rsidR="00FA75B7" w:rsidRPr="005D67D3" w:rsidRDefault="0015311F" w:rsidP="00FA75B7">
      <w:pPr>
        <w:tabs>
          <w:tab w:val="left" w:pos="142"/>
        </w:tabs>
        <w:jc w:val="both"/>
        <w:rPr>
          <w:rFonts w:ascii="Humanst521 BT" w:hAnsi="Humanst521 BT" w:cs="Arial"/>
          <w:b/>
          <w:lang w:val="es-CO"/>
        </w:rPr>
      </w:pPr>
      <w:r w:rsidRPr="005D67D3">
        <w:rPr>
          <w:rFonts w:ascii="Humanst521 BT" w:hAnsi="Humanst521 BT" w:cs="Arial"/>
          <w:b/>
          <w:lang w:val="es-CO"/>
        </w:rPr>
        <w:t>Tabla No 1</w:t>
      </w:r>
      <w:r w:rsidR="00A94475" w:rsidRPr="005D67D3">
        <w:rPr>
          <w:rFonts w:ascii="Humanst521 BT" w:hAnsi="Humanst521 BT" w:cs="Arial"/>
          <w:b/>
          <w:lang w:val="es-CO"/>
        </w:rPr>
        <w:t xml:space="preserve">. </w:t>
      </w:r>
      <w:r w:rsidR="00FA75B7" w:rsidRPr="005D67D3">
        <w:rPr>
          <w:rFonts w:ascii="Humanst521 BT" w:hAnsi="Humanst521 BT" w:cs="Arial"/>
          <w:b/>
          <w:lang w:val="es-CO"/>
        </w:rPr>
        <w:t>Agujas, diámetros y longitudes. Uso y equivalencias</w:t>
      </w:r>
    </w:p>
    <w:p w:rsidR="00FA75B7" w:rsidRPr="005D67D3" w:rsidRDefault="00FA75B7" w:rsidP="00A94475">
      <w:pPr>
        <w:tabs>
          <w:tab w:val="left" w:pos="142"/>
        </w:tabs>
        <w:jc w:val="center"/>
        <w:rPr>
          <w:rFonts w:ascii="Humanst521 BT" w:hAnsi="Humanst521 BT" w:cs="Arial"/>
          <w:lang w:val="es-CO"/>
        </w:rPr>
      </w:pPr>
      <w:r w:rsidRPr="005D67D3">
        <w:rPr>
          <w:rFonts w:ascii="Humanst521 BT" w:hAnsi="Humanst521 BT" w:cs="Arial"/>
          <w:noProof/>
          <w:lang w:val="es-CO" w:eastAsia="es-CO"/>
        </w:rPr>
        <w:drawing>
          <wp:inline distT="0" distB="0" distL="0" distR="0" wp14:anchorId="138D1E3B" wp14:editId="27CD80F2">
            <wp:extent cx="24193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9350" cy="1152525"/>
                    </a:xfrm>
                    <a:prstGeom prst="rect">
                      <a:avLst/>
                    </a:prstGeom>
                  </pic:spPr>
                </pic:pic>
              </a:graphicData>
            </a:graphic>
          </wp:inline>
        </w:drawing>
      </w:r>
    </w:p>
    <w:p w:rsidR="004024DE" w:rsidRPr="005D67D3" w:rsidRDefault="004024DE" w:rsidP="00FA75B7">
      <w:pPr>
        <w:tabs>
          <w:tab w:val="left" w:pos="142"/>
        </w:tabs>
        <w:jc w:val="both"/>
        <w:rPr>
          <w:rFonts w:ascii="Humanst521 BT" w:hAnsi="Humanst521 BT" w:cs="Arial"/>
          <w:lang w:val="es-CO"/>
        </w:rPr>
      </w:pPr>
      <w:r w:rsidRPr="005D67D3">
        <w:rPr>
          <w:rFonts w:ascii="Humanst521 BT" w:hAnsi="Humanst521 BT" w:cs="Arial"/>
          <w:lang w:val="es-CO"/>
        </w:rPr>
        <w:t xml:space="preserve">En la tabla </w:t>
      </w:r>
      <w:r w:rsidR="0015311F" w:rsidRPr="005D67D3">
        <w:rPr>
          <w:rFonts w:ascii="Humanst521 BT" w:hAnsi="Humanst521 BT" w:cs="Arial"/>
          <w:lang w:val="es-CO"/>
        </w:rPr>
        <w:t>No 2</w:t>
      </w:r>
      <w:r w:rsidRPr="005D67D3">
        <w:rPr>
          <w:rFonts w:ascii="Humanst521 BT" w:hAnsi="Humanst521 BT" w:cs="Arial"/>
          <w:lang w:val="es-CO"/>
        </w:rPr>
        <w:t xml:space="preserve"> se observa, de acuerdo con la vía de administración, cuál es el lugar anatómico más apropiado para colocar la vacuna, con qué ángulo y con qué aguja. </w:t>
      </w:r>
    </w:p>
    <w:p w:rsidR="00FA75B7" w:rsidRPr="005D67D3" w:rsidRDefault="0015311F" w:rsidP="00FA75B7">
      <w:pPr>
        <w:tabs>
          <w:tab w:val="left" w:pos="142"/>
        </w:tabs>
        <w:jc w:val="both"/>
        <w:rPr>
          <w:rFonts w:ascii="Humanst521 BT" w:hAnsi="Humanst521 BT" w:cs="Arial"/>
          <w:b/>
          <w:lang w:val="es-CO"/>
        </w:rPr>
      </w:pPr>
      <w:r w:rsidRPr="005D67D3">
        <w:rPr>
          <w:rFonts w:ascii="Humanst521 BT" w:hAnsi="Humanst521 BT" w:cs="Arial"/>
          <w:b/>
          <w:lang w:val="es-CO"/>
        </w:rPr>
        <w:t>Tabla No 2</w:t>
      </w:r>
      <w:r w:rsidR="004024DE" w:rsidRPr="005D67D3">
        <w:rPr>
          <w:rFonts w:ascii="Humanst521 BT" w:hAnsi="Humanst521 BT" w:cs="Arial"/>
          <w:b/>
          <w:lang w:val="es-CO"/>
        </w:rPr>
        <w:t xml:space="preserve">. </w:t>
      </w:r>
      <w:r w:rsidR="00FA75B7" w:rsidRPr="005D67D3">
        <w:rPr>
          <w:rFonts w:ascii="Humanst521 BT" w:hAnsi="Humanst521 BT" w:cs="Arial"/>
          <w:b/>
          <w:lang w:val="es-CO"/>
        </w:rPr>
        <w:t>Técnicas de vacunación: lugar anatómico, ángulo de inyección y calibre de la aguja.</w:t>
      </w:r>
    </w:p>
    <w:p w:rsidR="00FA75B7" w:rsidRPr="005D67D3" w:rsidRDefault="00FA75B7" w:rsidP="004024DE">
      <w:pPr>
        <w:tabs>
          <w:tab w:val="left" w:pos="142"/>
        </w:tabs>
        <w:jc w:val="center"/>
        <w:rPr>
          <w:rFonts w:ascii="Humanst521 BT" w:hAnsi="Humanst521 BT" w:cs="Arial"/>
          <w:lang w:val="es-CO"/>
        </w:rPr>
      </w:pPr>
      <w:r w:rsidRPr="005D67D3">
        <w:rPr>
          <w:rFonts w:ascii="Humanst521 BT" w:hAnsi="Humanst521 BT" w:cs="Arial"/>
          <w:noProof/>
          <w:lang w:val="es-CO" w:eastAsia="es-CO"/>
        </w:rPr>
        <w:drawing>
          <wp:inline distT="0" distB="0" distL="0" distR="0" wp14:anchorId="11D890A5" wp14:editId="3C31BD6B">
            <wp:extent cx="4972050" cy="1666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2050" cy="1666875"/>
                    </a:xfrm>
                    <a:prstGeom prst="rect">
                      <a:avLst/>
                    </a:prstGeom>
                  </pic:spPr>
                </pic:pic>
              </a:graphicData>
            </a:graphic>
          </wp:inline>
        </w:drawing>
      </w:r>
    </w:p>
    <w:p w:rsidR="00FA75B7" w:rsidRPr="005D67D3" w:rsidRDefault="00FA75B7" w:rsidP="0015311F">
      <w:pPr>
        <w:pStyle w:val="Prrafodelista"/>
        <w:numPr>
          <w:ilvl w:val="1"/>
          <w:numId w:val="32"/>
        </w:numPr>
        <w:tabs>
          <w:tab w:val="left" w:pos="142"/>
        </w:tabs>
        <w:jc w:val="both"/>
        <w:rPr>
          <w:rFonts w:ascii="Humanst521 BT" w:hAnsi="Humanst521 BT" w:cs="Arial"/>
          <w:b/>
          <w:lang w:val="es-CO"/>
        </w:rPr>
      </w:pPr>
      <w:bookmarkStart w:id="23" w:name="_Toc57755422"/>
      <w:r w:rsidRPr="007B7111">
        <w:rPr>
          <w:rStyle w:val="Ttulo2Car"/>
          <w:rFonts w:ascii="Humanst521 BT" w:hAnsi="Humanst521 BT"/>
          <w:b/>
          <w:color w:val="auto"/>
          <w:sz w:val="22"/>
          <w:lang w:val="es-CO"/>
        </w:rPr>
        <w:t>Intervalos de administración entre vacunas</w:t>
      </w:r>
      <w:bookmarkEnd w:id="23"/>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El intervalo mínimo entre las dosis de la misma vacuna es de cuatro semanas (28 días).</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lastRenderedPageBreak/>
        <w:t xml:space="preserve">La administración de vacunas a intervalos menores del mínimo recomendado puede disminuir la respuesta inmune. </w:t>
      </w:r>
      <w:r w:rsidR="00046C5D" w:rsidRPr="005D67D3">
        <w:rPr>
          <w:rFonts w:ascii="Humanst521 BT" w:hAnsi="Humanst521 BT" w:cs="Arial"/>
          <w:lang w:val="es-CO"/>
        </w:rPr>
        <w:t>A</w:t>
      </w:r>
      <w:r w:rsidRPr="005D67D3">
        <w:rPr>
          <w:rFonts w:ascii="Humanst521 BT" w:hAnsi="Humanst521 BT" w:cs="Arial"/>
          <w:lang w:val="es-CO"/>
        </w:rPr>
        <w:t xml:space="preserve">lgunas vacunas pueden dar lugar a un aumento de las reacciones adversas locales o sistémicas (por ejemplo, DT, </w:t>
      </w:r>
      <w:proofErr w:type="spellStart"/>
      <w:r w:rsidRPr="005D67D3">
        <w:rPr>
          <w:rFonts w:ascii="Humanst521 BT" w:hAnsi="Humanst521 BT" w:cs="Arial"/>
          <w:lang w:val="es-CO"/>
        </w:rPr>
        <w:t>Td</w:t>
      </w:r>
      <w:proofErr w:type="spellEnd"/>
      <w:r w:rsidRPr="005D67D3">
        <w:rPr>
          <w:rFonts w:ascii="Humanst521 BT" w:hAnsi="Humanst521 BT" w:cs="Arial"/>
          <w:lang w:val="es-CO"/>
        </w:rPr>
        <w:t xml:space="preserve"> y TT), probablemente debido a la formación de complejos antígeno-anticuerpo.</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No hay intervalos de tiempo máximos de aplicación entre las dosis. Si la persona tarda en llegar para la dosis programada, debe continuarse con la dosis que le corresponde según la vacuna aplicada y de acuerdo con la edad.</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Las dosis entre vacunas no deben ser administradas a intervalos menores a los mínimos recomendados o más tempranos que la edad mínima, pero pueden darse dos excepciones:</w:t>
      </w:r>
    </w:p>
    <w:p w:rsidR="00FA75B7" w:rsidRPr="005D67D3" w:rsidRDefault="00FA75B7" w:rsidP="00FA75B7">
      <w:pPr>
        <w:pStyle w:val="Prrafodelista"/>
        <w:numPr>
          <w:ilvl w:val="0"/>
          <w:numId w:val="9"/>
        </w:numPr>
        <w:tabs>
          <w:tab w:val="left" w:pos="142"/>
        </w:tabs>
        <w:jc w:val="both"/>
        <w:rPr>
          <w:rFonts w:ascii="Humanst521 BT" w:hAnsi="Humanst521 BT" w:cs="Arial"/>
          <w:lang w:val="es-CO"/>
        </w:rPr>
      </w:pPr>
      <w:r w:rsidRPr="005D67D3">
        <w:rPr>
          <w:rFonts w:ascii="Humanst521 BT" w:hAnsi="Humanst521 BT" w:cs="Arial"/>
          <w:lang w:val="es-CO"/>
        </w:rPr>
        <w:t xml:space="preserve">Durante un brote, la vacuna </w:t>
      </w:r>
      <w:proofErr w:type="spellStart"/>
      <w:r w:rsidRPr="005D67D3">
        <w:rPr>
          <w:rFonts w:ascii="Humanst521 BT" w:hAnsi="Humanst521 BT" w:cs="Arial"/>
          <w:lang w:val="es-CO"/>
        </w:rPr>
        <w:t>antisarampión</w:t>
      </w:r>
      <w:proofErr w:type="spellEnd"/>
      <w:r w:rsidRPr="005D67D3">
        <w:rPr>
          <w:rFonts w:ascii="Humanst521 BT" w:hAnsi="Humanst521 BT" w:cs="Arial"/>
          <w:lang w:val="es-CO"/>
        </w:rPr>
        <w:t xml:space="preserve"> puede ser administrada antes de los 12 meses, pero mínimo a los 6 meses de edad. En este caso, al cumplir los 12 meses de edad, se debe aplicar la vacuna triple viral.</w:t>
      </w:r>
    </w:p>
    <w:p w:rsidR="00FA75B7" w:rsidRPr="005D67D3" w:rsidRDefault="00FA75B7" w:rsidP="00FA75B7">
      <w:pPr>
        <w:pStyle w:val="Prrafodelista"/>
        <w:numPr>
          <w:ilvl w:val="0"/>
          <w:numId w:val="9"/>
        </w:numPr>
        <w:tabs>
          <w:tab w:val="left" w:pos="142"/>
        </w:tabs>
        <w:jc w:val="both"/>
        <w:rPr>
          <w:rFonts w:ascii="Humanst521 BT" w:hAnsi="Humanst521 BT" w:cs="Arial"/>
          <w:lang w:val="es-CO"/>
        </w:rPr>
      </w:pPr>
      <w:r w:rsidRPr="005D67D3">
        <w:rPr>
          <w:rFonts w:ascii="Humanst521 BT" w:hAnsi="Humanst521 BT" w:cs="Arial"/>
          <w:lang w:val="es-CO"/>
        </w:rPr>
        <w:t>La administración de una dosis unos pocos días más temprano que el intervalo o la edad mínima, la cual es poco probable que tenga un efecto negativo sustancial sobre la respuesta inmune a esa dosis.</w:t>
      </w:r>
    </w:p>
    <w:p w:rsidR="004024DE" w:rsidRPr="005D67D3" w:rsidRDefault="004024DE" w:rsidP="004024DE">
      <w:pPr>
        <w:pStyle w:val="Prrafodelista"/>
        <w:tabs>
          <w:tab w:val="left" w:pos="142"/>
        </w:tabs>
        <w:jc w:val="both"/>
        <w:rPr>
          <w:rFonts w:ascii="Humanst521 BT" w:hAnsi="Humanst521 BT" w:cs="Arial"/>
          <w:lang w:val="es-CO"/>
        </w:rPr>
      </w:pPr>
    </w:p>
    <w:p w:rsidR="00FA75B7" w:rsidRPr="005D67D3" w:rsidRDefault="0015311F" w:rsidP="00E414D0">
      <w:pPr>
        <w:tabs>
          <w:tab w:val="left" w:pos="142"/>
        </w:tabs>
        <w:rPr>
          <w:rFonts w:ascii="Humanst521 BT" w:hAnsi="Humanst521 BT" w:cs="Arial"/>
          <w:b/>
          <w:lang w:val="es-CO"/>
        </w:rPr>
      </w:pPr>
      <w:r w:rsidRPr="005D67D3">
        <w:rPr>
          <w:rFonts w:ascii="Humanst521 BT" w:hAnsi="Humanst521 BT" w:cs="Arial"/>
          <w:b/>
          <w:lang w:val="es-CO"/>
        </w:rPr>
        <w:t>Tabla No 3</w:t>
      </w:r>
      <w:r w:rsidR="004024DE" w:rsidRPr="005D67D3">
        <w:rPr>
          <w:rFonts w:ascii="Humanst521 BT" w:hAnsi="Humanst521 BT" w:cs="Arial"/>
          <w:b/>
          <w:lang w:val="es-CO"/>
        </w:rPr>
        <w:t xml:space="preserve">. </w:t>
      </w:r>
      <w:r w:rsidR="00FA75B7" w:rsidRPr="005D67D3">
        <w:rPr>
          <w:rFonts w:ascii="Humanst521 BT" w:hAnsi="Humanst521 BT" w:cs="Arial"/>
          <w:b/>
          <w:lang w:val="es-CO"/>
        </w:rPr>
        <w:t>Intervalos de tiempo recomendados entre la administración de diferentes vacunas</w:t>
      </w:r>
    </w:p>
    <w:p w:rsidR="00FA75B7" w:rsidRPr="005D67D3" w:rsidRDefault="00FA75B7" w:rsidP="004024DE">
      <w:pPr>
        <w:tabs>
          <w:tab w:val="left" w:pos="142"/>
        </w:tabs>
        <w:jc w:val="center"/>
        <w:rPr>
          <w:rFonts w:ascii="Humanst521 BT" w:hAnsi="Humanst521 BT" w:cs="Arial"/>
          <w:lang w:val="es-CO"/>
        </w:rPr>
      </w:pPr>
      <w:r w:rsidRPr="005D67D3">
        <w:rPr>
          <w:rFonts w:ascii="Humanst521 BT" w:hAnsi="Humanst521 BT" w:cs="Arial"/>
          <w:noProof/>
          <w:lang w:val="es-CO" w:eastAsia="es-CO"/>
        </w:rPr>
        <w:drawing>
          <wp:inline distT="0" distB="0" distL="0" distR="0" wp14:anchorId="5B3C838B" wp14:editId="3B8F44E3">
            <wp:extent cx="4991100" cy="990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1579"/>
                    <a:stretch/>
                  </pic:blipFill>
                  <pic:spPr bwMode="auto">
                    <a:xfrm>
                      <a:off x="0" y="0"/>
                      <a:ext cx="4991100" cy="990600"/>
                    </a:xfrm>
                    <a:prstGeom prst="rect">
                      <a:avLst/>
                    </a:prstGeom>
                    <a:ln>
                      <a:noFill/>
                    </a:ln>
                    <a:extLst>
                      <a:ext uri="{53640926-AAD7-44D8-BBD7-CCE9431645EC}">
                        <a14:shadowObscured xmlns:a14="http://schemas.microsoft.com/office/drawing/2010/main"/>
                      </a:ext>
                    </a:extLst>
                  </pic:spPr>
                </pic:pic>
              </a:graphicData>
            </a:graphic>
          </wp:inline>
        </w:drawing>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 La única excepción es la combinación entre vacuna contra el cólera (inactivada) y vacuna contra la fiebre amarilla (atenuada), que se han de separar 4 semanas como mínimo.</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 La VOP, rotavirus y fiebre tifoidea Ty21a se pueden administrar antes, simultáneamente o después de las vacunas SRP, varicela y fiebre tifoidea.</w:t>
      </w:r>
    </w:p>
    <w:p w:rsidR="00FA75B7" w:rsidRPr="005D67D3" w:rsidRDefault="00FA75B7" w:rsidP="00FA75B7">
      <w:pPr>
        <w:tabs>
          <w:tab w:val="left" w:pos="142"/>
        </w:tabs>
        <w:jc w:val="both"/>
        <w:rPr>
          <w:rFonts w:ascii="Humanst521 BT" w:hAnsi="Humanst521 BT" w:cs="Arial"/>
          <w:b/>
          <w:lang w:val="es-CO"/>
        </w:rPr>
      </w:pPr>
      <w:r w:rsidRPr="005D67D3">
        <w:rPr>
          <w:rFonts w:ascii="Humanst521 BT" w:hAnsi="Humanst521 BT" w:cs="Arial"/>
          <w:b/>
          <w:lang w:val="es-CO"/>
        </w:rPr>
        <w:t>Consideraciones importantes</w:t>
      </w:r>
    </w:p>
    <w:p w:rsidR="00FA75B7" w:rsidRPr="005D67D3" w:rsidRDefault="00FA75B7" w:rsidP="00FA75B7">
      <w:pPr>
        <w:pStyle w:val="Prrafodelista"/>
        <w:numPr>
          <w:ilvl w:val="0"/>
          <w:numId w:val="10"/>
        </w:numPr>
        <w:tabs>
          <w:tab w:val="left" w:pos="142"/>
        </w:tabs>
        <w:ind w:left="0" w:firstLine="0"/>
        <w:jc w:val="both"/>
        <w:rPr>
          <w:rFonts w:ascii="Humanst521 BT" w:hAnsi="Humanst521 BT" w:cs="Arial"/>
          <w:lang w:val="es-CO"/>
        </w:rPr>
      </w:pPr>
      <w:r w:rsidRPr="005D67D3">
        <w:rPr>
          <w:rFonts w:ascii="Humanst521 BT" w:hAnsi="Humanst521 BT" w:cs="Arial"/>
          <w:lang w:val="es-CO"/>
        </w:rPr>
        <w:t>Las vacunas vivas orales (por ejemplo, VOP o rotavirus) no interfieren con otras vacunas vivas parenterales si se administran simultáneamente.</w:t>
      </w:r>
    </w:p>
    <w:p w:rsidR="00FA75B7" w:rsidRPr="005D67D3" w:rsidRDefault="00FA75B7" w:rsidP="00FA75B7">
      <w:pPr>
        <w:pStyle w:val="Prrafodelista"/>
        <w:numPr>
          <w:ilvl w:val="0"/>
          <w:numId w:val="10"/>
        </w:numPr>
        <w:tabs>
          <w:tab w:val="left" w:pos="142"/>
        </w:tabs>
        <w:ind w:left="0" w:firstLine="0"/>
        <w:jc w:val="both"/>
        <w:rPr>
          <w:rFonts w:ascii="Humanst521 BT" w:hAnsi="Humanst521 BT" w:cs="Arial"/>
          <w:lang w:val="es-CO"/>
        </w:rPr>
      </w:pPr>
      <w:r w:rsidRPr="005D67D3">
        <w:rPr>
          <w:rFonts w:ascii="Humanst521 BT" w:hAnsi="Humanst521 BT" w:cs="Arial"/>
          <w:lang w:val="es-CO"/>
        </w:rPr>
        <w:t>Las vacunas vivas inyectables no tienen efecto sobre las vacunas vivas orales.</w:t>
      </w:r>
    </w:p>
    <w:p w:rsidR="00FA75B7" w:rsidRPr="005D67D3" w:rsidRDefault="00FA75B7" w:rsidP="00FA75B7">
      <w:pPr>
        <w:pStyle w:val="Prrafodelista"/>
        <w:numPr>
          <w:ilvl w:val="0"/>
          <w:numId w:val="10"/>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Si se aplica primero una vacuna </w:t>
      </w:r>
      <w:proofErr w:type="spellStart"/>
      <w:r w:rsidRPr="005D67D3">
        <w:rPr>
          <w:rFonts w:ascii="Humanst521 BT" w:hAnsi="Humanst521 BT" w:cs="Arial"/>
          <w:lang w:val="es-CO"/>
        </w:rPr>
        <w:t>replicativa</w:t>
      </w:r>
      <w:proofErr w:type="spellEnd"/>
      <w:r w:rsidRPr="005D67D3">
        <w:rPr>
          <w:rFonts w:ascii="Humanst521 BT" w:hAnsi="Humanst521 BT" w:cs="Arial"/>
          <w:lang w:val="es-CO"/>
        </w:rPr>
        <w:t xml:space="preserve"> y, luego, otra vacuna </w:t>
      </w:r>
      <w:proofErr w:type="spellStart"/>
      <w:r w:rsidRPr="005D67D3">
        <w:rPr>
          <w:rFonts w:ascii="Humanst521 BT" w:hAnsi="Humanst521 BT" w:cs="Arial"/>
          <w:lang w:val="es-CO"/>
        </w:rPr>
        <w:t>replicativa</w:t>
      </w:r>
      <w:proofErr w:type="spellEnd"/>
      <w:r w:rsidRPr="005D67D3">
        <w:rPr>
          <w:rFonts w:ascii="Humanst521 BT" w:hAnsi="Humanst521 BT" w:cs="Arial"/>
          <w:lang w:val="es-CO"/>
        </w:rPr>
        <w:t>, se recomienda dejar pasar un intervalo mínimo de 4 semanas.</w:t>
      </w:r>
    </w:p>
    <w:p w:rsidR="00FA75B7" w:rsidRPr="005D67D3" w:rsidRDefault="00FA75B7" w:rsidP="00FA75B7">
      <w:pPr>
        <w:pStyle w:val="Prrafodelista"/>
        <w:numPr>
          <w:ilvl w:val="0"/>
          <w:numId w:val="10"/>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Cuando se aplica primero una vacuna no </w:t>
      </w:r>
      <w:proofErr w:type="spellStart"/>
      <w:r w:rsidRPr="005D67D3">
        <w:rPr>
          <w:rFonts w:ascii="Humanst521 BT" w:hAnsi="Humanst521 BT" w:cs="Arial"/>
          <w:lang w:val="es-CO"/>
        </w:rPr>
        <w:t>replicativa</w:t>
      </w:r>
      <w:proofErr w:type="spellEnd"/>
      <w:r w:rsidRPr="005D67D3">
        <w:rPr>
          <w:rFonts w:ascii="Humanst521 BT" w:hAnsi="Humanst521 BT" w:cs="Arial"/>
          <w:lang w:val="es-CO"/>
        </w:rPr>
        <w:t xml:space="preserve"> y, luego, otra vacuna no </w:t>
      </w:r>
      <w:proofErr w:type="spellStart"/>
      <w:r w:rsidRPr="005D67D3">
        <w:rPr>
          <w:rFonts w:ascii="Humanst521 BT" w:hAnsi="Humanst521 BT" w:cs="Arial"/>
          <w:lang w:val="es-CO"/>
        </w:rPr>
        <w:t>replicativa</w:t>
      </w:r>
      <w:proofErr w:type="spellEnd"/>
      <w:r w:rsidRPr="005D67D3">
        <w:rPr>
          <w:rFonts w:ascii="Humanst521 BT" w:hAnsi="Humanst521 BT" w:cs="Arial"/>
          <w:lang w:val="es-CO"/>
        </w:rPr>
        <w:t>, no hay necesidad de dejar un intervalo de tiempo entre ellas.</w:t>
      </w:r>
    </w:p>
    <w:p w:rsidR="00FA75B7" w:rsidRPr="005D67D3" w:rsidRDefault="00FA75B7" w:rsidP="00FA75B7">
      <w:pPr>
        <w:pStyle w:val="Prrafodelista"/>
        <w:numPr>
          <w:ilvl w:val="0"/>
          <w:numId w:val="10"/>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Si se aplica primero una vacuna no </w:t>
      </w:r>
      <w:proofErr w:type="spellStart"/>
      <w:r w:rsidRPr="005D67D3">
        <w:rPr>
          <w:rFonts w:ascii="Humanst521 BT" w:hAnsi="Humanst521 BT" w:cs="Arial"/>
          <w:lang w:val="es-CO"/>
        </w:rPr>
        <w:t>replicativa</w:t>
      </w:r>
      <w:proofErr w:type="spellEnd"/>
      <w:r w:rsidRPr="005D67D3">
        <w:rPr>
          <w:rFonts w:ascii="Humanst521 BT" w:hAnsi="Humanst521 BT" w:cs="Arial"/>
          <w:lang w:val="es-CO"/>
        </w:rPr>
        <w:t xml:space="preserve"> y, luego, la vacuna </w:t>
      </w:r>
      <w:proofErr w:type="spellStart"/>
      <w:r w:rsidRPr="005D67D3">
        <w:rPr>
          <w:rFonts w:ascii="Humanst521 BT" w:hAnsi="Humanst521 BT" w:cs="Arial"/>
          <w:lang w:val="es-CO"/>
        </w:rPr>
        <w:t>replicativa</w:t>
      </w:r>
      <w:proofErr w:type="spellEnd"/>
      <w:r w:rsidRPr="005D67D3">
        <w:rPr>
          <w:rFonts w:ascii="Humanst521 BT" w:hAnsi="Humanst521 BT" w:cs="Arial"/>
          <w:lang w:val="es-CO"/>
        </w:rPr>
        <w:t>, no hay necesidad de dejar un intervalo. Excepto la administración simultánea de la vacuna contra el cólera (inactivada) y la vacuna contra la fiebre amarilla (viva atenuada), que se han de separar 4 semanas, como mínimo.</w:t>
      </w:r>
    </w:p>
    <w:p w:rsidR="00963ACA" w:rsidRPr="005D67D3" w:rsidRDefault="00963ACA" w:rsidP="00963ACA">
      <w:pPr>
        <w:pStyle w:val="Prrafodelista"/>
        <w:tabs>
          <w:tab w:val="left" w:pos="142"/>
        </w:tabs>
        <w:ind w:left="0"/>
        <w:jc w:val="both"/>
        <w:rPr>
          <w:rFonts w:ascii="Humanst521 BT" w:hAnsi="Humanst521 BT" w:cs="Arial"/>
          <w:lang w:val="es-CO"/>
        </w:rPr>
      </w:pPr>
    </w:p>
    <w:p w:rsidR="00FA75B7" w:rsidRPr="005D67D3" w:rsidRDefault="00FA75B7" w:rsidP="00963ACA">
      <w:pPr>
        <w:pStyle w:val="Prrafodelista"/>
        <w:numPr>
          <w:ilvl w:val="1"/>
          <w:numId w:val="32"/>
        </w:numPr>
        <w:tabs>
          <w:tab w:val="left" w:pos="142"/>
        </w:tabs>
        <w:jc w:val="both"/>
        <w:rPr>
          <w:rFonts w:ascii="Humanst521 BT" w:hAnsi="Humanst521 BT" w:cs="Arial"/>
          <w:b/>
          <w:lang w:val="es-CO"/>
        </w:rPr>
      </w:pPr>
      <w:bookmarkStart w:id="24" w:name="_Toc57755423"/>
      <w:r w:rsidRPr="007B7111">
        <w:rPr>
          <w:rStyle w:val="Ttulo2Car"/>
          <w:rFonts w:ascii="Humanst521 BT" w:hAnsi="Humanst521 BT"/>
          <w:b/>
          <w:color w:val="auto"/>
          <w:sz w:val="22"/>
          <w:lang w:val="es-CO"/>
        </w:rPr>
        <w:t>Vacunas combinadas y vacunación simultánea</w:t>
      </w:r>
      <w:bookmarkEnd w:id="24"/>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Vacunación simultánea, se refiere a la administración de varias vacunas en la misma visita.</w:t>
      </w:r>
      <w:r w:rsidR="004024DE" w:rsidRPr="005D67D3">
        <w:rPr>
          <w:rFonts w:ascii="Humanst521 BT" w:hAnsi="Humanst521 BT" w:cs="Arial"/>
          <w:lang w:val="es-CO"/>
        </w:rPr>
        <w:t xml:space="preserve"> </w:t>
      </w:r>
      <w:r w:rsidRPr="005D67D3">
        <w:rPr>
          <w:rFonts w:ascii="Humanst521 BT" w:hAnsi="Humanst521 BT" w:cs="Arial"/>
          <w:lang w:val="es-CO"/>
        </w:rPr>
        <w:t>Cuando se requiera aplicar diferentes vacunas el mismo día, se deben distribuir en zonas anatómicas diferentes.</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Aplicar la vacuna de DPT, sin que se administre otra en el mismo sitio de inyección.</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 xml:space="preserve">La aplicación de vacunas combinadas diseñadas de esta forma por el laboratorio productor (por ejemplo, pentavalente: DPT, HB y </w:t>
      </w:r>
      <w:proofErr w:type="spellStart"/>
      <w:r w:rsidRPr="005D67D3">
        <w:rPr>
          <w:rFonts w:ascii="Humanst521 BT" w:hAnsi="Humanst521 BT" w:cs="Arial"/>
          <w:lang w:val="es-CO"/>
        </w:rPr>
        <w:t>Hib</w:t>
      </w:r>
      <w:proofErr w:type="spellEnd"/>
      <w:r w:rsidRPr="005D67D3">
        <w:rPr>
          <w:rFonts w:ascii="Humanst521 BT" w:hAnsi="Humanst521 BT" w:cs="Arial"/>
          <w:lang w:val="es-CO"/>
        </w:rPr>
        <w:t>) debe preferirse a la aplicación en inyecciones separadas de las vacunas equivalentes.</w:t>
      </w:r>
    </w:p>
    <w:p w:rsidR="00FA75B7" w:rsidRPr="005D67D3" w:rsidRDefault="00FA75B7" w:rsidP="00111FDA">
      <w:pPr>
        <w:pStyle w:val="Prrafodelista"/>
        <w:numPr>
          <w:ilvl w:val="1"/>
          <w:numId w:val="32"/>
        </w:numPr>
        <w:tabs>
          <w:tab w:val="left" w:pos="142"/>
        </w:tabs>
        <w:jc w:val="both"/>
        <w:rPr>
          <w:rFonts w:ascii="Humanst521 BT" w:hAnsi="Humanst521 BT" w:cs="Arial"/>
          <w:b/>
          <w:lang w:val="es-CO"/>
        </w:rPr>
      </w:pPr>
      <w:bookmarkStart w:id="25" w:name="_Toc57755424"/>
      <w:r w:rsidRPr="007B7111">
        <w:rPr>
          <w:rStyle w:val="Ttulo2Car"/>
          <w:rFonts w:ascii="Humanst521 BT" w:hAnsi="Humanst521 BT"/>
          <w:b/>
          <w:color w:val="auto"/>
          <w:sz w:val="22"/>
          <w:lang w:val="es-CO"/>
        </w:rPr>
        <w:t xml:space="preserve">Intercambio de preparados </w:t>
      </w:r>
      <w:proofErr w:type="spellStart"/>
      <w:r w:rsidRPr="007B7111">
        <w:rPr>
          <w:rStyle w:val="Ttulo2Car"/>
          <w:rFonts w:ascii="Humanst521 BT" w:hAnsi="Humanst521 BT"/>
          <w:b/>
          <w:color w:val="auto"/>
          <w:sz w:val="22"/>
          <w:lang w:val="es-CO"/>
        </w:rPr>
        <w:t>vacunales</w:t>
      </w:r>
      <w:bookmarkEnd w:id="25"/>
      <w:proofErr w:type="spellEnd"/>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lastRenderedPageBreak/>
        <w:t xml:space="preserve">No hay inconveniente en administrar a una misma persona vacunas procedentes de diferentes fabricantes, en las dosis sucesivas. Sin embargo, cuando se apliquen vacunas </w:t>
      </w:r>
      <w:proofErr w:type="spellStart"/>
      <w:r w:rsidRPr="005D67D3">
        <w:rPr>
          <w:rFonts w:ascii="Humanst521 BT" w:hAnsi="Humanst521 BT" w:cs="Arial"/>
          <w:lang w:val="es-CO"/>
        </w:rPr>
        <w:t>acelulares</w:t>
      </w:r>
      <w:proofErr w:type="spellEnd"/>
      <w:r w:rsidRPr="005D67D3">
        <w:rPr>
          <w:rFonts w:ascii="Humanst521 BT" w:hAnsi="Humanst521 BT" w:cs="Arial"/>
          <w:lang w:val="es-CO"/>
        </w:rPr>
        <w:t xml:space="preserve"> de tos ferina, siempre deben usarse las del mismo fabricante, al menos en las tres primeras dosis.</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 xml:space="preserve">Los productos </w:t>
      </w:r>
      <w:proofErr w:type="spellStart"/>
      <w:r w:rsidRPr="005D67D3">
        <w:rPr>
          <w:rFonts w:ascii="Humanst521 BT" w:hAnsi="Humanst521 BT" w:cs="Arial"/>
          <w:lang w:val="es-CO"/>
        </w:rPr>
        <w:t>vacunales</w:t>
      </w:r>
      <w:proofErr w:type="spellEnd"/>
      <w:r w:rsidRPr="005D67D3">
        <w:rPr>
          <w:rFonts w:ascii="Humanst521 BT" w:hAnsi="Humanst521 BT" w:cs="Arial"/>
          <w:lang w:val="es-CO"/>
        </w:rPr>
        <w:t xml:space="preserve"> contra una misma enfermedad, contenidos en diferentes preparados comerciales de un mismo fabricante, tienen una eficacia y seguridad equivalente.</w:t>
      </w:r>
    </w:p>
    <w:p w:rsidR="00FA75B7" w:rsidRPr="005D67D3" w:rsidRDefault="00FA75B7" w:rsidP="00111FDA">
      <w:pPr>
        <w:pStyle w:val="Prrafodelista"/>
        <w:numPr>
          <w:ilvl w:val="1"/>
          <w:numId w:val="32"/>
        </w:numPr>
        <w:tabs>
          <w:tab w:val="left" w:pos="142"/>
        </w:tabs>
        <w:jc w:val="both"/>
        <w:rPr>
          <w:rFonts w:ascii="Humanst521 BT" w:hAnsi="Humanst521 BT" w:cs="Arial"/>
          <w:b/>
          <w:lang w:val="es-CO"/>
        </w:rPr>
      </w:pPr>
      <w:bookmarkStart w:id="26" w:name="_Toc57755425"/>
      <w:r w:rsidRPr="007B7111">
        <w:rPr>
          <w:rStyle w:val="Ttulo2Car"/>
          <w:rFonts w:ascii="Humanst521 BT" w:hAnsi="Humanst521 BT"/>
          <w:b/>
          <w:color w:val="auto"/>
          <w:sz w:val="22"/>
          <w:lang w:val="es-CO"/>
        </w:rPr>
        <w:t>Contraindicaciones y precauciones en vacunación</w:t>
      </w:r>
      <w:bookmarkEnd w:id="26"/>
    </w:p>
    <w:p w:rsidR="00FA75B7" w:rsidRPr="005D67D3" w:rsidRDefault="00FA75B7" w:rsidP="00FA75B7">
      <w:pPr>
        <w:tabs>
          <w:tab w:val="left" w:pos="142"/>
        </w:tabs>
        <w:jc w:val="both"/>
        <w:rPr>
          <w:rFonts w:ascii="Humanst521 BT" w:hAnsi="Humanst521 BT" w:cs="Arial"/>
          <w:b/>
          <w:lang w:val="es-CO"/>
        </w:rPr>
      </w:pPr>
      <w:r w:rsidRPr="005D67D3">
        <w:rPr>
          <w:rFonts w:ascii="Humanst521 BT" w:hAnsi="Humanst521 BT" w:cs="Arial"/>
          <w:b/>
          <w:lang w:val="es-CO"/>
        </w:rPr>
        <w:t>Contraindicaciones</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Las siguientes son contraindicaciones generales absolutas para todas las vacunas:</w:t>
      </w:r>
    </w:p>
    <w:p w:rsidR="00FA75B7" w:rsidRPr="005D67D3" w:rsidRDefault="00FA75B7" w:rsidP="00FA75B7">
      <w:pPr>
        <w:pStyle w:val="Prrafodelista"/>
        <w:numPr>
          <w:ilvl w:val="0"/>
          <w:numId w:val="10"/>
        </w:numPr>
        <w:tabs>
          <w:tab w:val="left" w:pos="142"/>
        </w:tabs>
        <w:jc w:val="both"/>
        <w:rPr>
          <w:rFonts w:ascii="Humanst521 BT" w:hAnsi="Humanst521 BT" w:cs="Arial"/>
          <w:lang w:val="es-CO"/>
        </w:rPr>
      </w:pPr>
      <w:r w:rsidRPr="005D67D3">
        <w:rPr>
          <w:rFonts w:ascii="Humanst521 BT" w:hAnsi="Humanst521 BT" w:cs="Arial"/>
          <w:lang w:val="es-CO"/>
        </w:rPr>
        <w:t>Reacción anafiláctica a dosis previas de la vacuna;</w:t>
      </w:r>
    </w:p>
    <w:p w:rsidR="00FA75B7" w:rsidRPr="005D67D3" w:rsidRDefault="00FA75B7" w:rsidP="00FA75B7">
      <w:pPr>
        <w:pStyle w:val="Prrafodelista"/>
        <w:numPr>
          <w:ilvl w:val="0"/>
          <w:numId w:val="10"/>
        </w:numPr>
        <w:tabs>
          <w:tab w:val="left" w:pos="142"/>
        </w:tabs>
        <w:jc w:val="both"/>
        <w:rPr>
          <w:rFonts w:ascii="Humanst521 BT" w:hAnsi="Humanst521 BT" w:cs="Arial"/>
          <w:lang w:val="es-CO"/>
        </w:rPr>
      </w:pPr>
      <w:r w:rsidRPr="005D67D3">
        <w:rPr>
          <w:rFonts w:ascii="Humanst521 BT" w:hAnsi="Humanst521 BT" w:cs="Arial"/>
          <w:lang w:val="es-CO"/>
        </w:rPr>
        <w:t>Reacción anafiláctica previa a alguno de los componentes de la vacuna.</w:t>
      </w:r>
    </w:p>
    <w:p w:rsidR="00FA75B7" w:rsidRPr="005D67D3" w:rsidRDefault="00FA75B7" w:rsidP="00FA75B7">
      <w:pPr>
        <w:tabs>
          <w:tab w:val="left" w:pos="142"/>
        </w:tabs>
        <w:jc w:val="both"/>
        <w:rPr>
          <w:rFonts w:ascii="Humanst521 BT" w:hAnsi="Humanst521 BT" w:cs="Arial"/>
          <w:b/>
          <w:lang w:val="es-CO"/>
        </w:rPr>
      </w:pPr>
      <w:r w:rsidRPr="005D67D3">
        <w:rPr>
          <w:rFonts w:ascii="Humanst521 BT" w:hAnsi="Humanst521 BT" w:cs="Arial"/>
          <w:b/>
          <w:lang w:val="es-CO"/>
        </w:rPr>
        <w:t>Precauciones</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Una precaución es la condición en el receptor de una vacuna que podría aumentar el riesgo de reacción adversa grave o que podría comprometer la capacidad de la vacuna en producir inmunidad.</w:t>
      </w:r>
    </w:p>
    <w:p w:rsidR="00FA75B7" w:rsidRPr="005D67D3" w:rsidRDefault="00FA75B7" w:rsidP="00FA75B7">
      <w:pPr>
        <w:tabs>
          <w:tab w:val="left" w:pos="142"/>
        </w:tabs>
        <w:jc w:val="both"/>
        <w:rPr>
          <w:rFonts w:ascii="Humanst521 BT" w:hAnsi="Humanst521 BT" w:cs="Arial"/>
          <w:lang w:val="es-CO"/>
        </w:rPr>
      </w:pPr>
      <w:r w:rsidRPr="005D67D3">
        <w:rPr>
          <w:rFonts w:ascii="Humanst521 BT" w:hAnsi="Humanst521 BT" w:cs="Arial"/>
          <w:lang w:val="es-CO"/>
        </w:rPr>
        <w:t>Son precauciones generales para todas las vacunas:</w:t>
      </w:r>
    </w:p>
    <w:p w:rsidR="00FA75B7" w:rsidRPr="005D67D3" w:rsidRDefault="00FA75B7" w:rsidP="00FA75B7">
      <w:pPr>
        <w:pStyle w:val="Prrafodelista"/>
        <w:numPr>
          <w:ilvl w:val="0"/>
          <w:numId w:val="11"/>
        </w:numPr>
        <w:tabs>
          <w:tab w:val="left" w:pos="142"/>
        </w:tabs>
        <w:jc w:val="both"/>
        <w:rPr>
          <w:rFonts w:ascii="Humanst521 BT" w:hAnsi="Humanst521 BT" w:cs="Arial"/>
          <w:lang w:val="es-CO"/>
        </w:rPr>
      </w:pPr>
      <w:r w:rsidRPr="005D67D3">
        <w:rPr>
          <w:rFonts w:ascii="Humanst521 BT" w:hAnsi="Humanst521 BT" w:cs="Arial"/>
          <w:lang w:val="es-CO"/>
        </w:rPr>
        <w:t>Enfermedad aguda, moderada o grave con o sin fiebre.</w:t>
      </w:r>
    </w:p>
    <w:p w:rsidR="00111FDA" w:rsidRPr="005D67D3" w:rsidRDefault="00FA75B7" w:rsidP="00FA75B7">
      <w:pPr>
        <w:pStyle w:val="Prrafodelista"/>
        <w:numPr>
          <w:ilvl w:val="0"/>
          <w:numId w:val="11"/>
        </w:numPr>
        <w:tabs>
          <w:tab w:val="left" w:pos="142"/>
        </w:tabs>
        <w:jc w:val="both"/>
        <w:rPr>
          <w:rFonts w:ascii="Humanst521 BT" w:hAnsi="Humanst521 BT" w:cs="Arial"/>
          <w:lang w:val="es-CO"/>
        </w:rPr>
      </w:pPr>
      <w:r w:rsidRPr="005D67D3">
        <w:rPr>
          <w:rFonts w:ascii="Humanst521 BT" w:hAnsi="Humanst521 BT" w:cs="Arial"/>
          <w:lang w:val="es-CO"/>
        </w:rPr>
        <w:t>Alergia al látex (alteración del sistema inmunitario por la que la persona afectada reacciona de manera exagerada al contacto con las proteínas que se encuentran en el látex de caucho natural).</w:t>
      </w:r>
    </w:p>
    <w:p w:rsidR="00E414D0" w:rsidRPr="005D67D3" w:rsidRDefault="00E414D0" w:rsidP="00E414D0">
      <w:pPr>
        <w:pStyle w:val="Prrafodelista"/>
        <w:tabs>
          <w:tab w:val="left" w:pos="142"/>
        </w:tabs>
        <w:jc w:val="both"/>
        <w:rPr>
          <w:rFonts w:ascii="Humanst521 BT" w:hAnsi="Humanst521 BT" w:cs="Arial"/>
          <w:lang w:val="es-CO"/>
        </w:rPr>
      </w:pPr>
    </w:p>
    <w:p w:rsidR="00FA75B7" w:rsidRPr="005D67D3" w:rsidRDefault="00FA75B7" w:rsidP="00111FDA">
      <w:pPr>
        <w:pStyle w:val="Prrafodelista"/>
        <w:numPr>
          <w:ilvl w:val="1"/>
          <w:numId w:val="32"/>
        </w:numPr>
        <w:tabs>
          <w:tab w:val="left" w:pos="142"/>
        </w:tabs>
        <w:jc w:val="both"/>
        <w:rPr>
          <w:rFonts w:ascii="Humanst521 BT" w:hAnsi="Humanst521 BT" w:cs="Arial"/>
          <w:lang w:val="es-CO"/>
        </w:rPr>
      </w:pPr>
      <w:bookmarkStart w:id="27" w:name="_Toc57755426"/>
      <w:r w:rsidRPr="007B7111">
        <w:rPr>
          <w:rStyle w:val="Ttulo2Car"/>
          <w:rFonts w:ascii="Humanst521 BT" w:hAnsi="Humanst521 BT"/>
          <w:b/>
          <w:color w:val="auto"/>
          <w:sz w:val="22"/>
          <w:lang w:val="es-CO"/>
        </w:rPr>
        <w:t>Falsas contraindicaciones</w:t>
      </w:r>
      <w:bookmarkEnd w:id="27"/>
    </w:p>
    <w:p w:rsidR="00FA75B7" w:rsidRPr="005D67D3" w:rsidRDefault="00FA75B7" w:rsidP="00FA75B7">
      <w:pPr>
        <w:pStyle w:val="Prrafodelista"/>
        <w:numPr>
          <w:ilvl w:val="0"/>
          <w:numId w:val="14"/>
        </w:numPr>
        <w:tabs>
          <w:tab w:val="left" w:pos="142"/>
        </w:tabs>
        <w:ind w:left="0" w:firstLine="0"/>
        <w:jc w:val="both"/>
        <w:rPr>
          <w:rFonts w:ascii="Humanst521 BT" w:hAnsi="Humanst521 BT" w:cs="Arial"/>
          <w:lang w:val="es-CO"/>
        </w:rPr>
      </w:pPr>
      <w:r w:rsidRPr="005D67D3">
        <w:rPr>
          <w:rFonts w:ascii="Humanst521 BT" w:hAnsi="Humanst521 BT" w:cs="Arial"/>
          <w:lang w:val="es-CO"/>
        </w:rPr>
        <w:t>Enfermedad leve: los niños con enfermedad aguda leve, febrícula (inferior a 38°C), infección respiratoria de vías superiores, otitis media, diarrea, reacciones leves a dosis previas de DPT, como: fiebre (&lt;40ºC), dolor, enrojecimiento e inflamación en el lugar de inyección, enfermedad aguda benigna sin fiebre (catarro, coriza, diarrea), pueden ser vacunados.</w:t>
      </w:r>
    </w:p>
    <w:p w:rsidR="00FA75B7" w:rsidRPr="005D67D3" w:rsidRDefault="00FA75B7" w:rsidP="00FA75B7">
      <w:pPr>
        <w:pStyle w:val="Prrafodelista"/>
        <w:numPr>
          <w:ilvl w:val="0"/>
          <w:numId w:val="14"/>
        </w:numPr>
        <w:tabs>
          <w:tab w:val="left" w:pos="142"/>
        </w:tabs>
        <w:ind w:left="0" w:firstLine="0"/>
        <w:jc w:val="both"/>
        <w:rPr>
          <w:rFonts w:ascii="Humanst521 BT" w:hAnsi="Humanst521 BT" w:cs="Arial"/>
          <w:lang w:val="es-CO"/>
        </w:rPr>
      </w:pPr>
      <w:r w:rsidRPr="005D67D3">
        <w:rPr>
          <w:rFonts w:ascii="Humanst521 BT" w:hAnsi="Humanst521 BT" w:cs="Arial"/>
          <w:lang w:val="es-CO"/>
        </w:rPr>
        <w:t>Terapia con antibióticos: los antibióticos no tienen un efecto o respuesta inmune a la mayoría de las vacunas. La Ty21 puede ser aplicada 72 horas después de terminada la terapia antimicrobiana.</w:t>
      </w:r>
    </w:p>
    <w:p w:rsidR="00FA75B7" w:rsidRPr="005D67D3" w:rsidRDefault="00FA75B7" w:rsidP="0099571F">
      <w:pPr>
        <w:pStyle w:val="Prrafodelista"/>
        <w:numPr>
          <w:ilvl w:val="0"/>
          <w:numId w:val="14"/>
        </w:numPr>
        <w:tabs>
          <w:tab w:val="left" w:pos="142"/>
        </w:tabs>
        <w:ind w:left="0" w:firstLine="0"/>
        <w:jc w:val="both"/>
        <w:rPr>
          <w:rFonts w:ascii="Humanst521 BT" w:hAnsi="Humanst521 BT" w:cs="Arial"/>
          <w:lang w:val="es-CO"/>
        </w:rPr>
      </w:pPr>
      <w:r w:rsidRPr="005D67D3">
        <w:rPr>
          <w:rFonts w:ascii="Humanst521 BT" w:hAnsi="Humanst521 BT" w:cs="Arial"/>
          <w:lang w:val="es-CO"/>
        </w:rPr>
        <w:t>Las drogas antivirales pueden afectar la replicación viral en algunas circunstancias. La vacuna viva atenuada de influenza debe ser administrada hasta 48 horas después de terminar la terapia con antivirales (</w:t>
      </w:r>
      <w:proofErr w:type="spellStart"/>
      <w:r w:rsidRPr="005D67D3">
        <w:rPr>
          <w:rFonts w:ascii="Humanst521 BT" w:hAnsi="Humanst521 BT" w:cs="Arial"/>
          <w:lang w:val="es-CO"/>
        </w:rPr>
        <w:t>oseltamivir</w:t>
      </w:r>
      <w:proofErr w:type="spellEnd"/>
      <w:r w:rsidRPr="005D67D3">
        <w:rPr>
          <w:rFonts w:ascii="Humanst521 BT" w:hAnsi="Humanst521 BT" w:cs="Arial"/>
          <w:lang w:val="es-CO"/>
        </w:rPr>
        <w:t xml:space="preserve">, </w:t>
      </w:r>
      <w:proofErr w:type="spellStart"/>
      <w:r w:rsidRPr="005D67D3">
        <w:rPr>
          <w:rFonts w:ascii="Humanst521 BT" w:hAnsi="Humanst521 BT" w:cs="Arial"/>
          <w:lang w:val="es-CO"/>
        </w:rPr>
        <w:t>amantadina</w:t>
      </w:r>
      <w:proofErr w:type="spellEnd"/>
      <w:r w:rsidRPr="005D67D3">
        <w:rPr>
          <w:rFonts w:ascii="Humanst521 BT" w:hAnsi="Humanst521 BT" w:cs="Arial"/>
          <w:lang w:val="es-CO"/>
        </w:rPr>
        <w:t xml:space="preserve">, </w:t>
      </w:r>
      <w:proofErr w:type="spellStart"/>
      <w:r w:rsidRPr="005D67D3">
        <w:rPr>
          <w:rFonts w:ascii="Humanst521 BT" w:hAnsi="Humanst521 BT" w:cs="Arial"/>
          <w:lang w:val="es-CO"/>
        </w:rPr>
        <w:t>rimantadina</w:t>
      </w:r>
      <w:proofErr w:type="spellEnd"/>
      <w:r w:rsidRPr="005D67D3">
        <w:rPr>
          <w:rFonts w:ascii="Humanst521 BT" w:hAnsi="Humanst521 BT" w:cs="Arial"/>
          <w:lang w:val="es-CO"/>
        </w:rPr>
        <w:t xml:space="preserve">, </w:t>
      </w:r>
      <w:proofErr w:type="spellStart"/>
      <w:r w:rsidRPr="005D67D3">
        <w:rPr>
          <w:rFonts w:ascii="Humanst521 BT" w:hAnsi="Humanst521 BT" w:cs="Arial"/>
          <w:lang w:val="es-CO"/>
        </w:rPr>
        <w:t>zanamivir</w:t>
      </w:r>
      <w:proofErr w:type="spellEnd"/>
      <w:r w:rsidRPr="005D67D3">
        <w:rPr>
          <w:rFonts w:ascii="Humanst521 BT" w:hAnsi="Humanst521 BT" w:cs="Arial"/>
          <w:lang w:val="es-CO"/>
        </w:rPr>
        <w:t>).</w:t>
      </w:r>
      <w:r w:rsidR="0099571F" w:rsidRPr="005D67D3">
        <w:rPr>
          <w:rFonts w:ascii="Humanst521 BT" w:hAnsi="Humanst521 BT" w:cs="Arial"/>
          <w:lang w:val="es-CO"/>
        </w:rPr>
        <w:t xml:space="preserve"> </w:t>
      </w:r>
      <w:r w:rsidRPr="005D67D3">
        <w:rPr>
          <w:rFonts w:ascii="Humanst521 BT" w:hAnsi="Humanst521 BT" w:cs="Arial"/>
          <w:lang w:val="es-CO"/>
        </w:rPr>
        <w:t>Las drogas antivirales contra herpes virus (</w:t>
      </w:r>
      <w:proofErr w:type="spellStart"/>
      <w:proofErr w:type="gramStart"/>
      <w:r w:rsidRPr="005D67D3">
        <w:rPr>
          <w:rFonts w:ascii="Humanst521 BT" w:hAnsi="Humanst521 BT" w:cs="Arial"/>
          <w:lang w:val="es-CO"/>
        </w:rPr>
        <w:t>aciclovir,famciclovir</w:t>
      </w:r>
      <w:proofErr w:type="spellEnd"/>
      <w:proofErr w:type="gramEnd"/>
      <w:r w:rsidRPr="005D67D3">
        <w:rPr>
          <w:rFonts w:ascii="Humanst521 BT" w:hAnsi="Humanst521 BT" w:cs="Arial"/>
          <w:lang w:val="es-CO"/>
        </w:rPr>
        <w:t>) deben ser interrumpidas 24 horas antes de la administración de la vacuna de varicela.</w:t>
      </w:r>
    </w:p>
    <w:p w:rsidR="00FA75B7" w:rsidRPr="005D67D3" w:rsidRDefault="00FA75B7" w:rsidP="00FA75B7">
      <w:pPr>
        <w:pStyle w:val="Prrafodelista"/>
        <w:numPr>
          <w:ilvl w:val="0"/>
          <w:numId w:val="13"/>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Gestante o persona </w:t>
      </w:r>
      <w:proofErr w:type="spellStart"/>
      <w:r w:rsidRPr="005D67D3">
        <w:rPr>
          <w:rFonts w:ascii="Humanst521 BT" w:hAnsi="Humanst521 BT" w:cs="Arial"/>
          <w:lang w:val="es-CO"/>
        </w:rPr>
        <w:t>inmunosuprimida</w:t>
      </w:r>
      <w:proofErr w:type="spellEnd"/>
      <w:r w:rsidRPr="005D67D3">
        <w:rPr>
          <w:rFonts w:ascii="Humanst521 BT" w:hAnsi="Humanst521 BT" w:cs="Arial"/>
          <w:lang w:val="es-CO"/>
        </w:rPr>
        <w:t xml:space="preserve"> en el hogar: </w:t>
      </w:r>
    </w:p>
    <w:p w:rsidR="00FA75B7" w:rsidRPr="005D67D3" w:rsidRDefault="00FA75B7" w:rsidP="0099571F">
      <w:pPr>
        <w:pStyle w:val="Prrafodelista"/>
        <w:numPr>
          <w:ilvl w:val="0"/>
          <w:numId w:val="25"/>
        </w:numPr>
        <w:tabs>
          <w:tab w:val="left" w:pos="142"/>
        </w:tabs>
        <w:jc w:val="both"/>
        <w:rPr>
          <w:rFonts w:ascii="Humanst521 BT" w:hAnsi="Humanst521 BT" w:cs="Arial"/>
          <w:lang w:val="es-CO"/>
        </w:rPr>
      </w:pPr>
      <w:r w:rsidRPr="005D67D3">
        <w:rPr>
          <w:rFonts w:ascii="Humanst521 BT" w:hAnsi="Humanst521 BT" w:cs="Arial"/>
          <w:lang w:val="es-CO"/>
        </w:rPr>
        <w:t xml:space="preserve">La mayoría de las vacunas –incluidas las vacunas vivas (varicela, SRP, rotavirus, fiebre amarilla) –pueden aplicarse a infantes que conviven con embarazadas y personas </w:t>
      </w:r>
      <w:proofErr w:type="spellStart"/>
      <w:r w:rsidRPr="005D67D3">
        <w:rPr>
          <w:rFonts w:ascii="Humanst521 BT" w:hAnsi="Humanst521 BT" w:cs="Arial"/>
          <w:lang w:val="es-CO"/>
        </w:rPr>
        <w:t>inmunosuprimidas</w:t>
      </w:r>
      <w:proofErr w:type="spellEnd"/>
      <w:r w:rsidRPr="005D67D3">
        <w:rPr>
          <w:rFonts w:ascii="Humanst521 BT" w:hAnsi="Humanst521 BT" w:cs="Arial"/>
          <w:lang w:val="es-CO"/>
        </w:rPr>
        <w:t>.</w:t>
      </w:r>
    </w:p>
    <w:p w:rsidR="00FA75B7" w:rsidRPr="005D67D3" w:rsidRDefault="00FA75B7" w:rsidP="0099571F">
      <w:pPr>
        <w:pStyle w:val="Prrafodelista"/>
        <w:numPr>
          <w:ilvl w:val="0"/>
          <w:numId w:val="25"/>
        </w:numPr>
        <w:tabs>
          <w:tab w:val="left" w:pos="142"/>
        </w:tabs>
        <w:jc w:val="both"/>
        <w:rPr>
          <w:rFonts w:ascii="Humanst521 BT" w:hAnsi="Humanst521 BT" w:cs="Arial"/>
          <w:lang w:val="es-CO"/>
        </w:rPr>
      </w:pPr>
      <w:r w:rsidRPr="005D67D3">
        <w:rPr>
          <w:rFonts w:ascii="Humanst521 BT" w:hAnsi="Humanst521 BT" w:cs="Arial"/>
          <w:lang w:val="es-CO"/>
        </w:rPr>
        <w:t xml:space="preserve">La vacuna viva atenuada de influenza no debe ser aplicada a personas que tengan contacto con personas </w:t>
      </w:r>
      <w:proofErr w:type="spellStart"/>
      <w:r w:rsidRPr="005D67D3">
        <w:rPr>
          <w:rFonts w:ascii="Humanst521 BT" w:hAnsi="Humanst521 BT" w:cs="Arial"/>
          <w:lang w:val="es-CO"/>
        </w:rPr>
        <w:t>inmunosuprimidas</w:t>
      </w:r>
      <w:proofErr w:type="spellEnd"/>
      <w:r w:rsidRPr="005D67D3">
        <w:rPr>
          <w:rFonts w:ascii="Humanst521 BT" w:hAnsi="Humanst521 BT" w:cs="Arial"/>
          <w:lang w:val="es-CO"/>
        </w:rPr>
        <w:t xml:space="preserve"> que estén hospitalizadas y que requieren un ambiente de aislamiento.</w:t>
      </w:r>
    </w:p>
    <w:p w:rsidR="00FA75B7" w:rsidRPr="005D67D3" w:rsidRDefault="00FA75B7" w:rsidP="0099571F">
      <w:pPr>
        <w:pStyle w:val="Prrafodelista"/>
        <w:numPr>
          <w:ilvl w:val="0"/>
          <w:numId w:val="25"/>
        </w:numPr>
        <w:tabs>
          <w:tab w:val="left" w:pos="142"/>
        </w:tabs>
        <w:jc w:val="both"/>
        <w:rPr>
          <w:rFonts w:ascii="Humanst521 BT" w:hAnsi="Humanst521 BT" w:cs="Arial"/>
          <w:lang w:val="es-CO"/>
        </w:rPr>
      </w:pPr>
      <w:r w:rsidRPr="005D67D3">
        <w:rPr>
          <w:rFonts w:ascii="Humanst521 BT" w:hAnsi="Humanst521 BT" w:cs="Arial"/>
          <w:lang w:val="es-CO"/>
        </w:rPr>
        <w:t xml:space="preserve">VOP, debe evitarse la administración a los niños convivientes de personas </w:t>
      </w:r>
      <w:proofErr w:type="spellStart"/>
      <w:r w:rsidRPr="005D67D3">
        <w:rPr>
          <w:rFonts w:ascii="Humanst521 BT" w:hAnsi="Humanst521 BT" w:cs="Arial"/>
          <w:lang w:val="es-CO"/>
        </w:rPr>
        <w:t>inmunosuprimidas</w:t>
      </w:r>
      <w:proofErr w:type="spellEnd"/>
      <w:r w:rsidRPr="005D67D3">
        <w:rPr>
          <w:rFonts w:ascii="Humanst521 BT" w:hAnsi="Humanst521 BT" w:cs="Arial"/>
          <w:lang w:val="es-CO"/>
        </w:rPr>
        <w:t>.</w:t>
      </w:r>
    </w:p>
    <w:p w:rsidR="0099571F" w:rsidRPr="005D67D3" w:rsidRDefault="00FA75B7" w:rsidP="0099571F">
      <w:pPr>
        <w:pStyle w:val="Prrafodelista"/>
        <w:numPr>
          <w:ilvl w:val="0"/>
          <w:numId w:val="25"/>
        </w:numPr>
        <w:tabs>
          <w:tab w:val="left" w:pos="142"/>
        </w:tabs>
        <w:jc w:val="both"/>
        <w:rPr>
          <w:rFonts w:ascii="Humanst521 BT" w:hAnsi="Humanst521 BT" w:cs="Arial"/>
          <w:lang w:val="es-CO"/>
        </w:rPr>
      </w:pPr>
      <w:r w:rsidRPr="005D67D3">
        <w:rPr>
          <w:rFonts w:ascii="Humanst521 BT" w:hAnsi="Humanst521 BT" w:cs="Arial"/>
          <w:lang w:val="es-CO"/>
        </w:rPr>
        <w:t>La vacuna de fiebre amarilla debe ser evitada para mujeres lactantes. Cuando las madres lactantes no pueden evitar o posponer el viaje a áreas endémicas con riesgo es muy alto, deben ser vacunadas.</w:t>
      </w:r>
    </w:p>
    <w:p w:rsidR="0099571F" w:rsidRPr="005D67D3" w:rsidRDefault="0099571F" w:rsidP="0099571F">
      <w:pPr>
        <w:pStyle w:val="Prrafodelista"/>
        <w:numPr>
          <w:ilvl w:val="0"/>
          <w:numId w:val="12"/>
        </w:numPr>
        <w:tabs>
          <w:tab w:val="left" w:pos="142"/>
        </w:tabs>
        <w:ind w:left="142" w:hanging="142"/>
        <w:jc w:val="both"/>
        <w:rPr>
          <w:rFonts w:ascii="Humanst521 BT" w:hAnsi="Humanst521 BT" w:cs="Arial"/>
          <w:lang w:val="es-CO"/>
        </w:rPr>
      </w:pPr>
      <w:r w:rsidRPr="005D67D3">
        <w:rPr>
          <w:rFonts w:ascii="Humanst521 BT" w:hAnsi="Humanst521 BT" w:cs="Arial"/>
          <w:lang w:val="es-CO"/>
        </w:rPr>
        <w:t>Lactancia materna: Los bebés que reciben lactancia deben ser vacunados, de acuerdo con los esquemas recomendados; la lactancia no disminuye la respuesta a las vacunas rutinarias infantiles y no es una contraindicación para la vacunación</w:t>
      </w:r>
      <w:r w:rsidR="00111FDA" w:rsidRPr="005D67D3">
        <w:rPr>
          <w:rFonts w:ascii="Humanst521 BT" w:hAnsi="Humanst521 BT" w:cs="Arial"/>
          <w:lang w:val="es-CO"/>
        </w:rPr>
        <w:t>.</w:t>
      </w:r>
    </w:p>
    <w:p w:rsidR="00FA75B7" w:rsidRPr="005D67D3" w:rsidRDefault="00FA75B7" w:rsidP="00FA75B7">
      <w:pPr>
        <w:pStyle w:val="Prrafodelista"/>
        <w:numPr>
          <w:ilvl w:val="0"/>
          <w:numId w:val="12"/>
        </w:numPr>
        <w:tabs>
          <w:tab w:val="left" w:pos="142"/>
        </w:tabs>
        <w:ind w:left="0" w:firstLine="0"/>
        <w:jc w:val="both"/>
        <w:rPr>
          <w:rFonts w:ascii="Humanst521 BT" w:hAnsi="Humanst521 BT" w:cs="Arial"/>
          <w:lang w:val="es-CO"/>
        </w:rPr>
      </w:pPr>
      <w:r w:rsidRPr="005D67D3">
        <w:rPr>
          <w:rFonts w:ascii="Humanst521 BT" w:hAnsi="Humanst521 BT" w:cs="Arial"/>
          <w:lang w:val="es-CO"/>
        </w:rPr>
        <w:t>Alergias a productos no presentes en las vacunas: los bebés y niños con alergias inespecíficas; alergia al polvo, a la penicilina y los niños que están recibiendo inmunoterapia para alérgenos pueden y deben ser vacunados.</w:t>
      </w:r>
    </w:p>
    <w:p w:rsidR="0099571F" w:rsidRPr="005D67D3" w:rsidRDefault="0099571F" w:rsidP="0099571F">
      <w:pPr>
        <w:pStyle w:val="Prrafodelista"/>
        <w:numPr>
          <w:ilvl w:val="0"/>
          <w:numId w:val="12"/>
        </w:numPr>
        <w:tabs>
          <w:tab w:val="left" w:pos="142"/>
        </w:tabs>
        <w:ind w:left="142" w:hanging="142"/>
        <w:jc w:val="both"/>
        <w:rPr>
          <w:rFonts w:ascii="Humanst521 BT" w:hAnsi="Humanst521 BT" w:cs="Arial"/>
          <w:lang w:val="es-CO"/>
        </w:rPr>
      </w:pPr>
      <w:r w:rsidRPr="005D67D3">
        <w:rPr>
          <w:rFonts w:ascii="Humanst521 BT" w:hAnsi="Humanst521 BT" w:cs="Arial"/>
          <w:lang w:val="es-CO"/>
        </w:rPr>
        <w:t xml:space="preserve">Alergia que no es anafiláctica: la alergia anafiláctica a un componente de la vacuna, tal como el huevo o la </w:t>
      </w:r>
      <w:proofErr w:type="spellStart"/>
      <w:r w:rsidRPr="005D67D3">
        <w:rPr>
          <w:rFonts w:ascii="Humanst521 BT" w:hAnsi="Humanst521 BT" w:cs="Arial"/>
          <w:lang w:val="es-CO"/>
        </w:rPr>
        <w:t>neomicina</w:t>
      </w:r>
      <w:proofErr w:type="spellEnd"/>
      <w:r w:rsidRPr="005D67D3">
        <w:rPr>
          <w:rFonts w:ascii="Humanst521 BT" w:hAnsi="Humanst521 BT" w:cs="Arial"/>
          <w:lang w:val="es-CO"/>
        </w:rPr>
        <w:t xml:space="preserve">, es una verdadera contraindicación a la vacunación; si una alergia a un componente de la vacuna no es </w:t>
      </w:r>
      <w:proofErr w:type="gramStart"/>
      <w:r w:rsidRPr="005D67D3">
        <w:rPr>
          <w:rFonts w:ascii="Humanst521 BT" w:hAnsi="Humanst521 BT" w:cs="Arial"/>
          <w:lang w:val="es-CO"/>
        </w:rPr>
        <w:t>anafiláctico</w:t>
      </w:r>
      <w:proofErr w:type="gramEnd"/>
      <w:r w:rsidRPr="005D67D3">
        <w:rPr>
          <w:rFonts w:ascii="Humanst521 BT" w:hAnsi="Humanst521 BT" w:cs="Arial"/>
          <w:lang w:val="es-CO"/>
        </w:rPr>
        <w:t xml:space="preserve"> o no es grave, no hay una contraindicación para vacunar</w:t>
      </w:r>
    </w:p>
    <w:p w:rsidR="00FA75B7" w:rsidRPr="005D67D3" w:rsidRDefault="00FA75B7" w:rsidP="00FA75B7">
      <w:pPr>
        <w:pStyle w:val="Prrafodelista"/>
        <w:numPr>
          <w:ilvl w:val="0"/>
          <w:numId w:val="12"/>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Historia familiar de eventos adversos: </w:t>
      </w:r>
    </w:p>
    <w:p w:rsidR="005F173B" w:rsidRPr="005D67D3" w:rsidRDefault="005F173B" w:rsidP="005F173B">
      <w:pPr>
        <w:pStyle w:val="Prrafodelista"/>
        <w:numPr>
          <w:ilvl w:val="0"/>
          <w:numId w:val="27"/>
        </w:numPr>
        <w:tabs>
          <w:tab w:val="left" w:pos="142"/>
        </w:tabs>
        <w:jc w:val="both"/>
        <w:rPr>
          <w:rFonts w:ascii="Humanst521 BT" w:hAnsi="Humanst521 BT" w:cs="Arial"/>
          <w:lang w:val="es-CO"/>
        </w:rPr>
      </w:pPr>
      <w:r w:rsidRPr="005D67D3">
        <w:rPr>
          <w:rFonts w:ascii="Humanst521 BT" w:hAnsi="Humanst521 BT" w:cs="Arial"/>
          <w:lang w:val="es-CO"/>
        </w:rPr>
        <w:lastRenderedPageBreak/>
        <w:t>Una historia familiar de convulsiones es una precaución para el uso de vacuna triple viral más varicela, así como la inmunosupresión puede afectar la decisión de administración de una vacuna de varicela</w:t>
      </w:r>
    </w:p>
    <w:p w:rsidR="00FA75B7" w:rsidRPr="005D67D3" w:rsidRDefault="00FA75B7" w:rsidP="0099571F">
      <w:pPr>
        <w:pStyle w:val="Prrafodelista"/>
        <w:numPr>
          <w:ilvl w:val="0"/>
          <w:numId w:val="26"/>
        </w:numPr>
        <w:tabs>
          <w:tab w:val="left" w:pos="142"/>
        </w:tabs>
        <w:jc w:val="both"/>
        <w:rPr>
          <w:rFonts w:ascii="Humanst521 BT" w:hAnsi="Humanst521 BT" w:cs="Arial"/>
          <w:lang w:val="es-CO"/>
        </w:rPr>
      </w:pPr>
      <w:r w:rsidRPr="005D67D3">
        <w:rPr>
          <w:rFonts w:ascii="Humanst521 BT" w:hAnsi="Humanst521 BT" w:cs="Arial"/>
          <w:lang w:val="es-CO"/>
        </w:rPr>
        <w:t>Un antecedente familiar de reacciones adversas no relacionadas a inmunosupresión o la historia familiar de convulsiones o síndrome de muerte súbita no son contraindicaciones para la vacunación.</w:t>
      </w:r>
    </w:p>
    <w:p w:rsidR="00FA75B7" w:rsidRPr="005D67D3" w:rsidRDefault="00FA75B7" w:rsidP="0099571F">
      <w:pPr>
        <w:pStyle w:val="Prrafodelista"/>
        <w:numPr>
          <w:ilvl w:val="0"/>
          <w:numId w:val="26"/>
        </w:numPr>
        <w:tabs>
          <w:tab w:val="left" w:pos="142"/>
        </w:tabs>
        <w:jc w:val="both"/>
        <w:rPr>
          <w:rFonts w:ascii="Humanst521 BT" w:hAnsi="Humanst521 BT" w:cs="Arial"/>
          <w:lang w:val="es-CO"/>
        </w:rPr>
      </w:pPr>
      <w:r w:rsidRPr="005D67D3">
        <w:rPr>
          <w:rFonts w:ascii="Humanst521 BT" w:hAnsi="Humanst521 BT" w:cs="Arial"/>
          <w:lang w:val="es-CO"/>
        </w:rPr>
        <w:t>La vacuna que contiene varicela (excepto zoster) no puede ser administrada a personas con historia familiar de inmunodeficiencia hereditaria o congénita en parientes de primer grado.</w:t>
      </w:r>
    </w:p>
    <w:p w:rsidR="00FA75B7" w:rsidRPr="005D67D3" w:rsidRDefault="00FA75B7" w:rsidP="005F173B">
      <w:pPr>
        <w:pStyle w:val="Prrafodelista"/>
        <w:numPr>
          <w:ilvl w:val="0"/>
          <w:numId w:val="16"/>
        </w:numPr>
        <w:tabs>
          <w:tab w:val="left" w:pos="142"/>
        </w:tabs>
        <w:ind w:left="0" w:firstLine="0"/>
        <w:jc w:val="both"/>
        <w:rPr>
          <w:rFonts w:ascii="Humanst521 BT" w:hAnsi="Humanst521 BT" w:cs="Arial"/>
          <w:lang w:val="es-CO"/>
        </w:rPr>
      </w:pPr>
      <w:r w:rsidRPr="005D67D3">
        <w:rPr>
          <w:rFonts w:ascii="Humanst521 BT" w:hAnsi="Humanst521 BT" w:cs="Arial"/>
          <w:lang w:val="es-CO"/>
        </w:rPr>
        <w:t>Prueba de tuberculina: los bebés y niños que necesitan la prueba pueden y deben ser vacunados. Todas las vacunas, incluida la triple viral, pueden ser aplicadas en el mismo día o momentos después de la prueba de tuberculina.</w:t>
      </w:r>
      <w:r w:rsidR="005F173B" w:rsidRPr="005D67D3">
        <w:rPr>
          <w:rFonts w:ascii="Humanst521 BT" w:hAnsi="Humanst521 BT" w:cs="Arial"/>
          <w:lang w:val="es-CO"/>
        </w:rPr>
        <w:t xml:space="preserve"> </w:t>
      </w:r>
      <w:r w:rsidRPr="005D67D3">
        <w:rPr>
          <w:rFonts w:ascii="Humanst521 BT" w:hAnsi="Humanst521 BT" w:cs="Arial"/>
          <w:lang w:val="es-CO"/>
        </w:rPr>
        <w:t>Si el niño recibió la vacuna de triple viral uno o más días antes, se debe esperar al menos 4 semanas para realizar la prueba de tuberculina</w:t>
      </w:r>
    </w:p>
    <w:p w:rsidR="005F173B" w:rsidRPr="005D67D3" w:rsidRDefault="005F173B" w:rsidP="00111FDA">
      <w:pPr>
        <w:pStyle w:val="Prrafodelista"/>
        <w:numPr>
          <w:ilvl w:val="0"/>
          <w:numId w:val="16"/>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Vacunas múltiples: todas las vacunas (excepto la viruela) pueden ser aplicadas en la misma visita con las otras vacunas, con miras a no perder oportunidades de vacunación y alcanzar coberturas </w:t>
      </w:r>
    </w:p>
    <w:p w:rsidR="005F173B" w:rsidRPr="005D67D3" w:rsidRDefault="005F173B" w:rsidP="00111FDA">
      <w:pPr>
        <w:pStyle w:val="Prrafodelista"/>
        <w:numPr>
          <w:ilvl w:val="0"/>
          <w:numId w:val="16"/>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Otras: otras falsas contraindicaciones frecuentes durante el proceso de la vacunación son la desnutrición, enfermedades neurológicas no evolutivas (parálisis cerebral, síndrome de Down), historia de ictericia al nacimiento, administración de VOP en niños/as con candidiasis oral, tratada o no; pacientes con oxigenoterapia u </w:t>
      </w:r>
      <w:proofErr w:type="spellStart"/>
      <w:r w:rsidRPr="005D67D3">
        <w:rPr>
          <w:rFonts w:ascii="Humanst521 BT" w:hAnsi="Humanst521 BT" w:cs="Arial"/>
          <w:lang w:val="es-CO"/>
        </w:rPr>
        <w:t>oxigenodependientes</w:t>
      </w:r>
      <w:proofErr w:type="spellEnd"/>
      <w:r w:rsidRPr="005D67D3">
        <w:rPr>
          <w:rFonts w:ascii="Humanst521 BT" w:hAnsi="Humanst521 BT" w:cs="Arial"/>
          <w:lang w:val="es-CO"/>
        </w:rPr>
        <w:t xml:space="preserve"> y administración de vacunas inactivadas en pacientes inmunocomprometidos</w:t>
      </w:r>
      <w:r w:rsidR="000077A2" w:rsidRPr="005D67D3">
        <w:rPr>
          <w:rFonts w:ascii="Humanst521 BT" w:hAnsi="Humanst521 BT" w:cs="Arial"/>
          <w:lang w:val="es-CO"/>
        </w:rPr>
        <w:t>.</w:t>
      </w:r>
    </w:p>
    <w:p w:rsidR="00E414D0" w:rsidRPr="005D67D3" w:rsidRDefault="00E414D0" w:rsidP="00E414D0">
      <w:pPr>
        <w:pStyle w:val="Prrafodelista"/>
        <w:tabs>
          <w:tab w:val="left" w:pos="142"/>
        </w:tabs>
        <w:ind w:left="0"/>
        <w:jc w:val="both"/>
        <w:rPr>
          <w:rFonts w:ascii="Humanst521 BT" w:hAnsi="Humanst521 BT" w:cs="Arial"/>
          <w:lang w:val="es-CO"/>
        </w:rPr>
      </w:pPr>
    </w:p>
    <w:p w:rsidR="00111FDA" w:rsidRPr="007B7111" w:rsidRDefault="00DE2F4C" w:rsidP="007B7111">
      <w:pPr>
        <w:pStyle w:val="Ttulo1"/>
        <w:jc w:val="center"/>
        <w:rPr>
          <w:rFonts w:ascii="Humanst521 BT" w:hAnsi="Humanst521 BT"/>
          <w:b/>
          <w:color w:val="auto"/>
          <w:sz w:val="22"/>
          <w:lang w:val="es-CO"/>
        </w:rPr>
      </w:pPr>
      <w:bookmarkStart w:id="28" w:name="_Toc57755427"/>
      <w:r w:rsidRPr="007B7111">
        <w:rPr>
          <w:rFonts w:ascii="Humanst521 BT" w:hAnsi="Humanst521 BT"/>
          <w:b/>
          <w:color w:val="auto"/>
          <w:sz w:val="22"/>
          <w:lang w:val="es-CO"/>
        </w:rPr>
        <w:t>Capítulo 14</w:t>
      </w:r>
      <w:bookmarkEnd w:id="28"/>
    </w:p>
    <w:p w:rsidR="00FA75B7" w:rsidRPr="005D67D3" w:rsidRDefault="00111FDA" w:rsidP="00111FDA">
      <w:pPr>
        <w:pStyle w:val="Prrafodelista"/>
        <w:numPr>
          <w:ilvl w:val="0"/>
          <w:numId w:val="32"/>
        </w:numPr>
        <w:tabs>
          <w:tab w:val="left" w:pos="142"/>
          <w:tab w:val="left" w:pos="426"/>
        </w:tabs>
        <w:ind w:left="0" w:firstLine="0"/>
        <w:jc w:val="both"/>
        <w:rPr>
          <w:rFonts w:ascii="Humanst521 BT" w:hAnsi="Humanst521 BT" w:cs="Arial"/>
          <w:b/>
          <w:lang w:val="es-CO"/>
        </w:rPr>
      </w:pPr>
      <w:bookmarkStart w:id="29" w:name="_Toc57755428"/>
      <w:r w:rsidRPr="007B7111">
        <w:rPr>
          <w:rStyle w:val="Ttulo1Car"/>
          <w:rFonts w:ascii="Humanst521 BT" w:hAnsi="Humanst521 BT"/>
          <w:b/>
          <w:color w:val="auto"/>
          <w:sz w:val="22"/>
          <w:lang w:val="es-CO"/>
        </w:rPr>
        <w:t>P</w:t>
      </w:r>
      <w:r w:rsidR="00FA75B7" w:rsidRPr="007B7111">
        <w:rPr>
          <w:rStyle w:val="Ttulo1Car"/>
          <w:rFonts w:ascii="Humanst521 BT" w:hAnsi="Humanst521 BT"/>
          <w:b/>
          <w:color w:val="auto"/>
          <w:sz w:val="22"/>
          <w:lang w:val="es-CO"/>
        </w:rPr>
        <w:t>rocedimiento de vacunación</w:t>
      </w:r>
      <w:bookmarkEnd w:id="29"/>
    </w:p>
    <w:p w:rsidR="00111FDA" w:rsidRPr="005D67D3" w:rsidRDefault="00FA75B7" w:rsidP="00111FDA">
      <w:pPr>
        <w:pStyle w:val="Prrafodelista"/>
        <w:numPr>
          <w:ilvl w:val="1"/>
          <w:numId w:val="32"/>
        </w:numPr>
        <w:tabs>
          <w:tab w:val="left" w:pos="142"/>
        </w:tabs>
        <w:jc w:val="both"/>
        <w:rPr>
          <w:rFonts w:ascii="Humanst521 BT" w:hAnsi="Humanst521 BT" w:cs="Arial"/>
          <w:lang w:val="es-CO"/>
        </w:rPr>
      </w:pPr>
      <w:bookmarkStart w:id="30" w:name="_Toc57755429"/>
      <w:r w:rsidRPr="007B7111">
        <w:rPr>
          <w:rStyle w:val="Ttulo2Car"/>
          <w:rFonts w:ascii="Humanst521 BT" w:hAnsi="Humanst521 BT"/>
          <w:b/>
          <w:color w:val="auto"/>
          <w:sz w:val="22"/>
          <w:lang w:val="es-CO"/>
        </w:rPr>
        <w:t>Talento Humano</w:t>
      </w:r>
      <w:bookmarkEnd w:id="30"/>
      <w:r w:rsidRPr="005D67D3">
        <w:rPr>
          <w:rFonts w:ascii="Humanst521 BT" w:hAnsi="Humanst521 BT" w:cs="Arial"/>
          <w:b/>
          <w:lang w:val="es-CO"/>
        </w:rPr>
        <w:t>:</w:t>
      </w:r>
      <w:r w:rsidRPr="005D67D3">
        <w:rPr>
          <w:rFonts w:ascii="Humanst521 BT" w:hAnsi="Humanst521 BT" w:cs="Arial"/>
          <w:lang w:val="es-CO"/>
        </w:rPr>
        <w:t xml:space="preserve"> debe haber una persona designada como responsable de la vacunación que haya sido entrenada en las técnicas de conservación, manipulación y administración de vacunas; dando cumplimiento a la normatividad vigente de procedimientos y de habilitación de servicios de salud</w:t>
      </w:r>
      <w:r w:rsidR="00693069" w:rsidRPr="005D67D3">
        <w:rPr>
          <w:rFonts w:ascii="Humanst521 BT" w:hAnsi="Humanst521 BT" w:cs="Arial"/>
          <w:lang w:val="es-CO"/>
        </w:rPr>
        <w:t>.</w:t>
      </w:r>
    </w:p>
    <w:p w:rsidR="005F173B" w:rsidRPr="005D67D3" w:rsidRDefault="00FA75B7" w:rsidP="00111FDA">
      <w:pPr>
        <w:pStyle w:val="Prrafodelista"/>
        <w:numPr>
          <w:ilvl w:val="1"/>
          <w:numId w:val="32"/>
        </w:numPr>
        <w:tabs>
          <w:tab w:val="left" w:pos="142"/>
        </w:tabs>
        <w:jc w:val="both"/>
        <w:rPr>
          <w:rFonts w:ascii="Humanst521 BT" w:hAnsi="Humanst521 BT" w:cs="Arial"/>
          <w:lang w:val="es-CO"/>
        </w:rPr>
      </w:pPr>
      <w:bookmarkStart w:id="31" w:name="_Toc57755430"/>
      <w:r w:rsidRPr="007B7111">
        <w:rPr>
          <w:rStyle w:val="Ttulo2Car"/>
          <w:rFonts w:ascii="Humanst521 BT" w:hAnsi="Humanst521 BT"/>
          <w:b/>
          <w:color w:val="auto"/>
          <w:sz w:val="22"/>
          <w:lang w:val="es-CO"/>
        </w:rPr>
        <w:t>Material</w:t>
      </w:r>
      <w:bookmarkEnd w:id="31"/>
      <w:r w:rsidRPr="005D67D3">
        <w:rPr>
          <w:rFonts w:ascii="Humanst521 BT" w:hAnsi="Humanst521 BT" w:cs="Arial"/>
          <w:b/>
          <w:lang w:val="es-CO"/>
        </w:rPr>
        <w:t xml:space="preserve">: </w:t>
      </w:r>
      <w:r w:rsidRPr="005D67D3">
        <w:rPr>
          <w:rFonts w:ascii="Humanst521 BT" w:hAnsi="Humanst521 BT" w:cs="Arial"/>
          <w:lang w:val="es-CO"/>
        </w:rPr>
        <w:t>diariamente se comprobará y revisará que el material necesario esté disponible y en buen estado:</w:t>
      </w:r>
    </w:p>
    <w:p w:rsidR="00111FDA" w:rsidRPr="005D67D3" w:rsidRDefault="00111FDA" w:rsidP="00111FDA">
      <w:pPr>
        <w:pStyle w:val="Prrafodelista"/>
        <w:tabs>
          <w:tab w:val="left" w:pos="142"/>
        </w:tabs>
        <w:ind w:left="480"/>
        <w:jc w:val="both"/>
        <w:rPr>
          <w:rFonts w:ascii="Humanst521 BT" w:hAnsi="Humanst521 BT" w:cs="Arial"/>
          <w:lang w:val="es-CO"/>
        </w:rPr>
      </w:pP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Biológicos a temperatura adecuada (+2 a +8°C);</w:t>
      </w: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Jeringas y agujas estériles de un solo uso;</w:t>
      </w: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Agua limpia, estéril o suero fisiológico;</w:t>
      </w: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Torundas de algodón secas;</w:t>
      </w: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Carné de vacunación infantil y del adulto;</w:t>
      </w: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Registros para consolidación de información;</w:t>
      </w: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Recipiente de paredes rígidas para el desecho de los materiales corto-punzantes utilizados;</w:t>
      </w:r>
    </w:p>
    <w:p w:rsidR="00FA75B7" w:rsidRPr="005D67D3" w:rsidRDefault="00FA75B7" w:rsidP="00FA75B7">
      <w:pPr>
        <w:pStyle w:val="Prrafodelista"/>
        <w:numPr>
          <w:ilvl w:val="0"/>
          <w:numId w:val="15"/>
        </w:numPr>
        <w:tabs>
          <w:tab w:val="left" w:pos="142"/>
        </w:tabs>
        <w:jc w:val="both"/>
        <w:rPr>
          <w:rFonts w:ascii="Humanst521 BT" w:hAnsi="Humanst521 BT" w:cs="Arial"/>
          <w:lang w:val="es-CO"/>
        </w:rPr>
      </w:pPr>
      <w:r w:rsidRPr="005D67D3">
        <w:rPr>
          <w:rFonts w:ascii="Humanst521 BT" w:hAnsi="Humanst521 BT" w:cs="Arial"/>
          <w:lang w:val="es-CO"/>
        </w:rPr>
        <w:t>Bolsas de los colores estándar para el desecho de los otros materiales utilizados.</w:t>
      </w:r>
    </w:p>
    <w:p w:rsidR="005F173B" w:rsidRPr="005D67D3" w:rsidRDefault="005F173B" w:rsidP="005F173B">
      <w:pPr>
        <w:pStyle w:val="Prrafodelista"/>
        <w:tabs>
          <w:tab w:val="left" w:pos="142"/>
        </w:tabs>
        <w:jc w:val="both"/>
        <w:rPr>
          <w:rFonts w:ascii="Humanst521 BT" w:hAnsi="Humanst521 BT" w:cs="Arial"/>
          <w:lang w:val="es-CO"/>
        </w:rPr>
      </w:pPr>
    </w:p>
    <w:p w:rsidR="00FA75B7" w:rsidRPr="005D67D3" w:rsidRDefault="00FA75B7" w:rsidP="00111FDA">
      <w:pPr>
        <w:pStyle w:val="Prrafodelista"/>
        <w:numPr>
          <w:ilvl w:val="1"/>
          <w:numId w:val="32"/>
        </w:numPr>
        <w:tabs>
          <w:tab w:val="left" w:pos="142"/>
        </w:tabs>
        <w:jc w:val="both"/>
        <w:rPr>
          <w:rFonts w:ascii="Humanst521 BT" w:hAnsi="Humanst521 BT" w:cs="Arial"/>
          <w:b/>
          <w:lang w:val="es-CO"/>
        </w:rPr>
      </w:pPr>
      <w:bookmarkStart w:id="32" w:name="_Toc57755431"/>
      <w:r w:rsidRPr="007B7111">
        <w:rPr>
          <w:rStyle w:val="Ttulo2Car"/>
          <w:rFonts w:ascii="Humanst521 BT" w:hAnsi="Humanst521 BT"/>
          <w:b/>
          <w:color w:val="auto"/>
          <w:sz w:val="22"/>
          <w:lang w:val="es-CO"/>
        </w:rPr>
        <w:t>Fase preparatoria de la vacunación: normas generales</w:t>
      </w:r>
      <w:bookmarkEnd w:id="32"/>
      <w:r w:rsidRPr="005D67D3">
        <w:rPr>
          <w:rFonts w:ascii="Humanst521 BT" w:hAnsi="Humanst521 BT" w:cs="Arial"/>
          <w:b/>
          <w:lang w:val="es-CO"/>
        </w:rPr>
        <w:t>:</w:t>
      </w:r>
    </w:p>
    <w:p w:rsidR="005F173B" w:rsidRPr="005D67D3" w:rsidRDefault="005F173B" w:rsidP="005F173B">
      <w:pPr>
        <w:pStyle w:val="Prrafodelista"/>
        <w:tabs>
          <w:tab w:val="left" w:pos="142"/>
        </w:tabs>
        <w:jc w:val="both"/>
        <w:rPr>
          <w:rFonts w:ascii="Humanst521 BT" w:hAnsi="Humanst521 BT" w:cs="Arial"/>
          <w:b/>
          <w:lang w:val="es-CO"/>
        </w:rPr>
      </w:pP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Revisar y evaluar el carné de vacunación de la persona que solicita el servicio de vacunación.</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Leer atentamente las indicaciones del inserto o prospecto de la vacuna antes de aplicarla;</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Comprobar las características del producto que va a administrar: nombre, presentación, aspecto, dosis, conservación, forma, vía y lugar de administración, fecha de vencimiento.</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Utilizar jeringas desechables, con volúmenes y agujas correctos para la vacuna que se va a administra.</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Manipular vacunas, jeringas y agujas con técnica aséptica</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Determinar el número de dosis del biológico que contiene cada envase (</w:t>
      </w:r>
      <w:proofErr w:type="spellStart"/>
      <w:r w:rsidRPr="005D67D3">
        <w:rPr>
          <w:rFonts w:ascii="Humanst521 BT" w:hAnsi="Humanst521 BT" w:cs="Arial"/>
          <w:lang w:val="es-CO"/>
        </w:rPr>
        <w:t>monodosis</w:t>
      </w:r>
      <w:proofErr w:type="spellEnd"/>
      <w:r w:rsidRPr="005D67D3">
        <w:rPr>
          <w:rFonts w:ascii="Humanst521 BT" w:hAnsi="Humanst521 BT" w:cs="Arial"/>
          <w:lang w:val="es-CO"/>
        </w:rPr>
        <w:t xml:space="preserve"> o </w:t>
      </w:r>
      <w:proofErr w:type="spellStart"/>
      <w:r w:rsidRPr="005D67D3">
        <w:rPr>
          <w:rFonts w:ascii="Humanst521 BT" w:hAnsi="Humanst521 BT" w:cs="Arial"/>
          <w:lang w:val="es-CO"/>
        </w:rPr>
        <w:t>multidosis</w:t>
      </w:r>
      <w:proofErr w:type="spellEnd"/>
      <w:r w:rsidRPr="005D67D3">
        <w:rPr>
          <w:rFonts w:ascii="Humanst521 BT" w:hAnsi="Humanst521 BT" w:cs="Arial"/>
          <w:lang w:val="es-CO"/>
        </w:rPr>
        <w:t>).</w:t>
      </w:r>
    </w:p>
    <w:p w:rsidR="006E1C5F" w:rsidRPr="005D67D3" w:rsidRDefault="006E1C5F" w:rsidP="006E1C5F">
      <w:pPr>
        <w:pStyle w:val="Prrafodelista"/>
        <w:numPr>
          <w:ilvl w:val="0"/>
          <w:numId w:val="17"/>
        </w:numPr>
        <w:tabs>
          <w:tab w:val="left" w:pos="142"/>
        </w:tabs>
        <w:ind w:left="142" w:hanging="142"/>
        <w:jc w:val="both"/>
        <w:rPr>
          <w:rFonts w:ascii="Humanst521 BT" w:hAnsi="Humanst521 BT" w:cs="Arial"/>
          <w:lang w:val="es-CO"/>
        </w:rPr>
      </w:pPr>
      <w:r w:rsidRPr="005D67D3">
        <w:rPr>
          <w:rFonts w:ascii="Humanst521 BT" w:hAnsi="Humanst521 BT" w:cs="Arial"/>
          <w:lang w:val="es-CO"/>
        </w:rPr>
        <w:t>Si es un vial, retirar la cubierta metálica y retirar la cantidad de dosis correspondiente;</w:t>
      </w:r>
    </w:p>
    <w:p w:rsidR="006E1C5F" w:rsidRPr="005D67D3" w:rsidRDefault="006E1C5F" w:rsidP="00111FDA">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Si es un vial con polvo liofilizado, introducir el diluyente o la vacuna líquida </w:t>
      </w:r>
      <w:r w:rsidR="00111FDA" w:rsidRPr="005D67D3">
        <w:rPr>
          <w:rFonts w:ascii="Humanst521 BT" w:hAnsi="Humanst521 BT" w:cs="Arial"/>
          <w:lang w:val="es-CO"/>
        </w:rPr>
        <w:t xml:space="preserve">(vacunas combinadas) en el vial </w:t>
      </w:r>
      <w:r w:rsidRPr="005D67D3">
        <w:rPr>
          <w:rFonts w:ascii="Humanst521 BT" w:hAnsi="Humanst521 BT" w:cs="Arial"/>
          <w:lang w:val="es-CO"/>
        </w:rPr>
        <w:t>con el principio activo, excepto en vacunas que ambos contengan principio activo</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No utilice un diluyente diferente al recibido con la vacuna según la recomendación del fabricante;</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Agitar de acuerdo a indicaciones del fabricante, mezclar y homogeneizar suavemente.</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Extraer la dosis correspondiente.</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lastRenderedPageBreak/>
        <w:t>En ningún caso guardar el vial con la aguja puesta, para extraer otra dosis.</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No realizar llenado previo de jeringas. Puede provocar un error programático, debido a la similitud.</w:t>
      </w:r>
    </w:p>
    <w:p w:rsidR="005F173B" w:rsidRPr="005D67D3" w:rsidRDefault="005F173B" w:rsidP="005F173B">
      <w:pPr>
        <w:pStyle w:val="Prrafodelista"/>
        <w:tabs>
          <w:tab w:val="left" w:pos="142"/>
        </w:tabs>
        <w:ind w:left="0"/>
        <w:jc w:val="both"/>
        <w:rPr>
          <w:rFonts w:ascii="Humanst521 BT" w:hAnsi="Humanst521 BT" w:cs="Arial"/>
          <w:lang w:val="es-CO"/>
        </w:rPr>
      </w:pPr>
    </w:p>
    <w:p w:rsidR="005F173B" w:rsidRPr="005D67D3" w:rsidRDefault="00FA75B7" w:rsidP="00111FDA">
      <w:pPr>
        <w:pStyle w:val="Prrafodelista"/>
        <w:numPr>
          <w:ilvl w:val="1"/>
          <w:numId w:val="32"/>
        </w:numPr>
        <w:tabs>
          <w:tab w:val="left" w:pos="142"/>
        </w:tabs>
        <w:jc w:val="both"/>
        <w:rPr>
          <w:rFonts w:ascii="Humanst521 BT" w:hAnsi="Humanst521 BT" w:cs="Arial"/>
          <w:b/>
          <w:lang w:val="es-CO"/>
        </w:rPr>
      </w:pPr>
      <w:bookmarkStart w:id="33" w:name="_Toc57755432"/>
      <w:r w:rsidRPr="007B7111">
        <w:rPr>
          <w:rStyle w:val="Ttulo2Car"/>
          <w:rFonts w:ascii="Humanst521 BT" w:hAnsi="Humanst521 BT"/>
          <w:b/>
          <w:color w:val="auto"/>
          <w:sz w:val="22"/>
          <w:lang w:val="es-CO"/>
        </w:rPr>
        <w:t>Higiene para el procedimiento</w:t>
      </w:r>
      <w:bookmarkEnd w:id="33"/>
      <w:r w:rsidR="007B7111">
        <w:rPr>
          <w:rFonts w:ascii="Humanst521 BT" w:hAnsi="Humanst521 BT" w:cs="Arial"/>
          <w:b/>
          <w:lang w:val="es-CO"/>
        </w:rPr>
        <w:t>:</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Realizar lavado de las manos antes y después</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Si las manos parecen limpias, límpielas con un producto a base de alcohol para la desinfección ordinaria de las manos y luego séquelas.</w:t>
      </w:r>
    </w:p>
    <w:p w:rsidR="00FA75B7" w:rsidRPr="005D67D3" w:rsidRDefault="00FA75B7" w:rsidP="00FA75B7">
      <w:pPr>
        <w:pStyle w:val="Prrafodelista"/>
        <w:numPr>
          <w:ilvl w:val="0"/>
          <w:numId w:val="17"/>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Uso de guantes cuando: </w:t>
      </w:r>
    </w:p>
    <w:p w:rsidR="00FA75B7" w:rsidRPr="005D67D3" w:rsidRDefault="00FA75B7" w:rsidP="005F173B">
      <w:pPr>
        <w:pStyle w:val="Prrafodelista"/>
        <w:numPr>
          <w:ilvl w:val="0"/>
          <w:numId w:val="29"/>
        </w:numPr>
        <w:tabs>
          <w:tab w:val="left" w:pos="142"/>
        </w:tabs>
        <w:jc w:val="both"/>
        <w:rPr>
          <w:rFonts w:ascii="Humanst521 BT" w:hAnsi="Humanst521 BT" w:cs="Arial"/>
          <w:lang w:val="es-CO"/>
        </w:rPr>
      </w:pPr>
      <w:r w:rsidRPr="005D67D3">
        <w:rPr>
          <w:rFonts w:ascii="Humanst521 BT" w:hAnsi="Humanst521 BT" w:cs="Arial"/>
          <w:lang w:val="es-CO"/>
        </w:rPr>
        <w:t>Exista la posibilidad de entrar en contacto directo con la sangre del paciente o con otras sustancias potencialmente infecciosas.</w:t>
      </w:r>
    </w:p>
    <w:p w:rsidR="00FA75B7" w:rsidRPr="005D67D3" w:rsidRDefault="00FA75B7" w:rsidP="005F173B">
      <w:pPr>
        <w:pStyle w:val="Prrafodelista"/>
        <w:numPr>
          <w:ilvl w:val="0"/>
          <w:numId w:val="29"/>
        </w:numPr>
        <w:tabs>
          <w:tab w:val="left" w:pos="142"/>
        </w:tabs>
        <w:jc w:val="both"/>
        <w:rPr>
          <w:rFonts w:ascii="Humanst521 BT" w:hAnsi="Humanst521 BT" w:cs="Arial"/>
          <w:lang w:val="es-CO"/>
        </w:rPr>
      </w:pPr>
      <w:r w:rsidRPr="005D67D3">
        <w:rPr>
          <w:rFonts w:ascii="Humanst521 BT" w:hAnsi="Humanst521 BT" w:cs="Arial"/>
          <w:lang w:val="es-CO"/>
        </w:rPr>
        <w:t>Si la piel del técnico o profesional sanitario NO está íntegra</w:t>
      </w:r>
      <w:r w:rsidR="00353269" w:rsidRPr="005D67D3">
        <w:rPr>
          <w:rFonts w:ascii="Humanst521 BT" w:hAnsi="Humanst521 BT" w:cs="Arial"/>
          <w:lang w:val="es-CO"/>
        </w:rPr>
        <w:t>.</w:t>
      </w:r>
    </w:p>
    <w:p w:rsidR="00E414D0" w:rsidRPr="005D67D3" w:rsidRDefault="00E414D0" w:rsidP="00E414D0">
      <w:pPr>
        <w:pStyle w:val="Prrafodelista"/>
        <w:tabs>
          <w:tab w:val="left" w:pos="142"/>
        </w:tabs>
        <w:jc w:val="both"/>
        <w:rPr>
          <w:rFonts w:ascii="Humanst521 BT" w:hAnsi="Humanst521 BT" w:cs="Arial"/>
          <w:lang w:val="es-CO"/>
        </w:rPr>
      </w:pPr>
    </w:p>
    <w:p w:rsidR="005F173B" w:rsidRPr="005D67D3" w:rsidRDefault="00FA75B7" w:rsidP="00111FDA">
      <w:pPr>
        <w:pStyle w:val="Prrafodelista"/>
        <w:numPr>
          <w:ilvl w:val="1"/>
          <w:numId w:val="32"/>
        </w:numPr>
        <w:tabs>
          <w:tab w:val="left" w:pos="142"/>
        </w:tabs>
        <w:jc w:val="both"/>
        <w:rPr>
          <w:rFonts w:ascii="Humanst521 BT" w:hAnsi="Humanst521 BT" w:cs="Arial"/>
          <w:b/>
          <w:lang w:val="es-CO"/>
        </w:rPr>
      </w:pPr>
      <w:bookmarkStart w:id="34" w:name="_Toc57755433"/>
      <w:r w:rsidRPr="007B7111">
        <w:rPr>
          <w:rStyle w:val="Ttulo2Car"/>
          <w:rFonts w:ascii="Humanst521 BT" w:hAnsi="Humanst521 BT"/>
          <w:b/>
          <w:color w:val="auto"/>
          <w:sz w:val="22"/>
          <w:lang w:val="es-CO"/>
        </w:rPr>
        <w:t>Entrevista y anamnesis</w:t>
      </w:r>
      <w:bookmarkEnd w:id="34"/>
      <w:r w:rsidR="007B7111">
        <w:rPr>
          <w:rFonts w:ascii="Humanst521 BT" w:hAnsi="Humanst521 BT" w:cs="Arial"/>
          <w:b/>
          <w:lang w:val="es-CO"/>
        </w:rPr>
        <w:t>:</w:t>
      </w:r>
    </w:p>
    <w:p w:rsidR="00111FDA" w:rsidRPr="005D67D3" w:rsidRDefault="00111FDA" w:rsidP="00111FDA">
      <w:pPr>
        <w:pStyle w:val="Prrafodelista"/>
        <w:tabs>
          <w:tab w:val="left" w:pos="142"/>
        </w:tabs>
        <w:ind w:left="480"/>
        <w:jc w:val="both"/>
        <w:rPr>
          <w:rFonts w:ascii="Humanst521 BT" w:hAnsi="Humanst521 BT" w:cs="Arial"/>
          <w:b/>
          <w:lang w:val="es-CO"/>
        </w:rPr>
      </w:pP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Explicar siempre el procedimiento de manera amplia, aclarando dudas y temores, mencionar las ventajas.</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Ofrecer un ambiente confortable, de intimidad y agradable.</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Por parte del personal que va a vacunar, preguntar:</w:t>
      </w:r>
    </w:p>
    <w:p w:rsidR="00FA75B7" w:rsidRPr="005D67D3" w:rsidRDefault="00FA75B7" w:rsidP="005F173B">
      <w:pPr>
        <w:pStyle w:val="Prrafodelista"/>
        <w:numPr>
          <w:ilvl w:val="0"/>
          <w:numId w:val="30"/>
        </w:numPr>
        <w:tabs>
          <w:tab w:val="left" w:pos="142"/>
        </w:tabs>
        <w:jc w:val="both"/>
        <w:rPr>
          <w:rFonts w:ascii="Humanst521 BT" w:hAnsi="Humanst521 BT" w:cs="Arial"/>
          <w:lang w:val="es-CO"/>
        </w:rPr>
      </w:pPr>
      <w:r w:rsidRPr="005D67D3">
        <w:rPr>
          <w:rFonts w:ascii="Humanst521 BT" w:hAnsi="Humanst521 BT" w:cs="Arial"/>
          <w:lang w:val="es-CO"/>
        </w:rPr>
        <w:t>Al padre o cuidador si ha presentado una reacción anafiláctica previa a la vacuna o a alguno de sus componentes o una enfermedad febril aguda grave o moderada.</w:t>
      </w:r>
    </w:p>
    <w:p w:rsidR="00FA75B7" w:rsidRPr="005D67D3" w:rsidRDefault="00FA75B7" w:rsidP="005F173B">
      <w:pPr>
        <w:pStyle w:val="Prrafodelista"/>
        <w:numPr>
          <w:ilvl w:val="0"/>
          <w:numId w:val="30"/>
        </w:numPr>
        <w:tabs>
          <w:tab w:val="left" w:pos="142"/>
        </w:tabs>
        <w:jc w:val="both"/>
        <w:rPr>
          <w:rFonts w:ascii="Humanst521 BT" w:hAnsi="Humanst521 BT" w:cs="Arial"/>
          <w:lang w:val="es-CO"/>
        </w:rPr>
      </w:pPr>
      <w:r w:rsidRPr="005D67D3">
        <w:rPr>
          <w:rFonts w:ascii="Humanst521 BT" w:hAnsi="Humanst521 BT" w:cs="Arial"/>
          <w:lang w:val="es-CO"/>
        </w:rPr>
        <w:t xml:space="preserve">Si ha tenido reacciones a dosis previas de vacunas y cómo han sido. </w:t>
      </w:r>
    </w:p>
    <w:p w:rsidR="00FA75B7" w:rsidRPr="005D67D3" w:rsidRDefault="00FA75B7" w:rsidP="005F173B">
      <w:pPr>
        <w:pStyle w:val="Prrafodelista"/>
        <w:numPr>
          <w:ilvl w:val="0"/>
          <w:numId w:val="30"/>
        </w:numPr>
        <w:tabs>
          <w:tab w:val="left" w:pos="142"/>
        </w:tabs>
        <w:jc w:val="both"/>
        <w:rPr>
          <w:rFonts w:ascii="Humanst521 BT" w:hAnsi="Humanst521 BT" w:cs="Arial"/>
          <w:lang w:val="es-CO"/>
        </w:rPr>
      </w:pPr>
      <w:r w:rsidRPr="005D67D3">
        <w:rPr>
          <w:rFonts w:ascii="Humanst521 BT" w:hAnsi="Humanst521 BT" w:cs="Arial"/>
          <w:lang w:val="es-CO"/>
        </w:rPr>
        <w:t>Antecedentes de enfermedades previas y transfusiones.</w:t>
      </w:r>
    </w:p>
    <w:p w:rsidR="00FA75B7" w:rsidRPr="005D67D3" w:rsidRDefault="00FA75B7" w:rsidP="005F173B">
      <w:pPr>
        <w:pStyle w:val="Prrafodelista"/>
        <w:numPr>
          <w:ilvl w:val="0"/>
          <w:numId w:val="30"/>
        </w:numPr>
        <w:tabs>
          <w:tab w:val="left" w:pos="142"/>
        </w:tabs>
        <w:jc w:val="both"/>
        <w:rPr>
          <w:rFonts w:ascii="Humanst521 BT" w:hAnsi="Humanst521 BT" w:cs="Arial"/>
          <w:lang w:val="es-CO"/>
        </w:rPr>
      </w:pPr>
      <w:r w:rsidRPr="005D67D3">
        <w:rPr>
          <w:rFonts w:ascii="Humanst521 BT" w:hAnsi="Humanst521 BT" w:cs="Arial"/>
          <w:lang w:val="es-CO"/>
        </w:rPr>
        <w:t>Convivientes (VIH, cáncer, etc.).</w:t>
      </w:r>
    </w:p>
    <w:p w:rsidR="00FA75B7" w:rsidRPr="005D67D3" w:rsidRDefault="00FA75B7" w:rsidP="005F173B">
      <w:pPr>
        <w:pStyle w:val="Prrafodelista"/>
        <w:numPr>
          <w:ilvl w:val="0"/>
          <w:numId w:val="30"/>
        </w:numPr>
        <w:tabs>
          <w:tab w:val="left" w:pos="142"/>
        </w:tabs>
        <w:jc w:val="both"/>
        <w:rPr>
          <w:rFonts w:ascii="Humanst521 BT" w:hAnsi="Humanst521 BT" w:cs="Arial"/>
          <w:lang w:val="es-CO"/>
        </w:rPr>
      </w:pPr>
      <w:r w:rsidRPr="005D67D3">
        <w:rPr>
          <w:rFonts w:ascii="Humanst521 BT" w:hAnsi="Humanst521 BT" w:cs="Arial"/>
          <w:lang w:val="es-CO"/>
        </w:rPr>
        <w:t>Terapia con antibióticos o inmunosupresores</w:t>
      </w:r>
    </w:p>
    <w:p w:rsidR="005F173B" w:rsidRPr="005D67D3" w:rsidRDefault="005F173B" w:rsidP="00111FDA">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Explicar a los padres o cuidadores de forma clara y concisa; qué vacuna se aplica, contra qué enfermedad protege, cómo se vacunará, sus posibles efectos adversos, manejo de los efectos y a dónde acudir en caso de una reacción posterior a la vacunación.</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Propiciar en lo posible que los cuidadores (as) sean los que estén y participen en la vacunación, que abracen y sostengan al niño o niña.</w:t>
      </w:r>
    </w:p>
    <w:p w:rsidR="00E414D0" w:rsidRPr="005D67D3" w:rsidRDefault="00E414D0" w:rsidP="00E414D0">
      <w:pPr>
        <w:pStyle w:val="Prrafodelista"/>
        <w:tabs>
          <w:tab w:val="left" w:pos="142"/>
        </w:tabs>
        <w:ind w:left="0"/>
        <w:jc w:val="both"/>
        <w:rPr>
          <w:rFonts w:ascii="Humanst521 BT" w:hAnsi="Humanst521 BT" w:cs="Arial"/>
          <w:lang w:val="es-CO"/>
        </w:rPr>
      </w:pPr>
    </w:p>
    <w:p w:rsidR="00FA75B7" w:rsidRPr="005D67D3" w:rsidRDefault="00FA75B7" w:rsidP="00111FDA">
      <w:pPr>
        <w:pStyle w:val="Prrafodelista"/>
        <w:numPr>
          <w:ilvl w:val="1"/>
          <w:numId w:val="32"/>
        </w:numPr>
        <w:tabs>
          <w:tab w:val="left" w:pos="142"/>
        </w:tabs>
        <w:jc w:val="both"/>
        <w:rPr>
          <w:rFonts w:ascii="Humanst521 BT" w:hAnsi="Humanst521 BT" w:cs="Arial"/>
          <w:b/>
          <w:lang w:val="es-CO"/>
        </w:rPr>
      </w:pPr>
      <w:bookmarkStart w:id="35" w:name="_Toc57755434"/>
      <w:r w:rsidRPr="007B7111">
        <w:rPr>
          <w:rStyle w:val="Ttulo2Car"/>
          <w:rFonts w:ascii="Humanst521 BT" w:hAnsi="Humanst521 BT"/>
          <w:b/>
          <w:color w:val="auto"/>
          <w:sz w:val="22"/>
          <w:lang w:val="es-CO"/>
        </w:rPr>
        <w:t>Fase</w:t>
      </w:r>
      <w:r w:rsidR="007B7111">
        <w:rPr>
          <w:rStyle w:val="Ttulo2Car"/>
          <w:rFonts w:ascii="Humanst521 BT" w:hAnsi="Humanst521 BT"/>
          <w:b/>
          <w:color w:val="auto"/>
          <w:sz w:val="22"/>
          <w:lang w:val="es-CO"/>
        </w:rPr>
        <w:t xml:space="preserve"> de vacunación: normas generales</w:t>
      </w:r>
      <w:bookmarkEnd w:id="35"/>
    </w:p>
    <w:p w:rsidR="006E1C5F" w:rsidRPr="005D67D3" w:rsidRDefault="006E1C5F" w:rsidP="006E1C5F">
      <w:pPr>
        <w:pStyle w:val="Prrafodelista"/>
        <w:tabs>
          <w:tab w:val="left" w:pos="142"/>
        </w:tabs>
        <w:jc w:val="both"/>
        <w:rPr>
          <w:rFonts w:ascii="Humanst521 BT" w:hAnsi="Humanst521 BT" w:cs="Arial"/>
          <w:b/>
          <w:lang w:val="es-CO"/>
        </w:rPr>
      </w:pP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Evitar la aplicación de la vacuna en zonas eritematosas, induradas o dolorosas;</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No vacunar en sitios anatómicos donde se observen signos de inflamación;</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Limpiar solamente cuando la piel del sitio anatómico esté visiblemente sucia,</w:t>
      </w:r>
    </w:p>
    <w:p w:rsidR="006E1C5F" w:rsidRPr="005D67D3" w:rsidRDefault="006E1C5F" w:rsidP="00111FDA">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Cuando se administren vacunas simultáneamente, se debe utilizar una jeringa para cada una y aplicarlas en sitios anatómicos diferentes</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No hacer masaje en el sitio de aplicación de la vacuna;</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Desechar todo el material utilizado, respetando las normas de manejo de residuos;</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Nunca volver a encapuchar la aguja utilizada y tampoco doblarla ni romperla</w:t>
      </w:r>
    </w:p>
    <w:p w:rsidR="007645B3" w:rsidRPr="005D67D3" w:rsidRDefault="00111FDA" w:rsidP="00EB63EC">
      <w:pPr>
        <w:pStyle w:val="Prrafodelista"/>
        <w:numPr>
          <w:ilvl w:val="0"/>
          <w:numId w:val="18"/>
        </w:numPr>
        <w:tabs>
          <w:tab w:val="left" w:pos="142"/>
        </w:tabs>
        <w:ind w:left="142" w:hanging="142"/>
        <w:jc w:val="both"/>
        <w:rPr>
          <w:rFonts w:ascii="Humanst521 BT" w:hAnsi="Humanst521 BT" w:cs="Arial"/>
          <w:lang w:val="es-CO"/>
        </w:rPr>
      </w:pPr>
      <w:r w:rsidRPr="005D67D3">
        <w:rPr>
          <w:rFonts w:ascii="Humanst521 BT" w:hAnsi="Humanst521 BT" w:cs="Arial"/>
          <w:lang w:val="es-CO"/>
        </w:rPr>
        <w:t xml:space="preserve">Las jeringas </w:t>
      </w:r>
      <w:proofErr w:type="spellStart"/>
      <w:r w:rsidR="006E1C5F" w:rsidRPr="005D67D3">
        <w:rPr>
          <w:rFonts w:ascii="Humanst521 BT" w:hAnsi="Humanst521 BT" w:cs="Arial"/>
          <w:lang w:val="es-CO"/>
        </w:rPr>
        <w:t>autodescartables</w:t>
      </w:r>
      <w:proofErr w:type="spellEnd"/>
      <w:r w:rsidR="006E1C5F" w:rsidRPr="005D67D3">
        <w:rPr>
          <w:rFonts w:ascii="Humanst521 BT" w:hAnsi="Humanst521 BT" w:cs="Arial"/>
          <w:lang w:val="es-CO"/>
        </w:rPr>
        <w:t xml:space="preserve"> (AD) recomendadas por la OMS para la vacunación, no permiten realizar aspiración, una vez se introduce en el sitio anatómico</w:t>
      </w:r>
      <w:r w:rsidR="00E414D0" w:rsidRPr="005D67D3">
        <w:rPr>
          <w:rFonts w:ascii="Humanst521 BT" w:hAnsi="Humanst521 BT" w:cs="Arial"/>
          <w:lang w:val="es-CO"/>
        </w:rPr>
        <w:t>. Ver recomendaciones sobre el uso de las jeringas AD (ver figura No 1)</w:t>
      </w:r>
    </w:p>
    <w:p w:rsidR="007645B3" w:rsidRPr="005D67D3" w:rsidRDefault="007645B3" w:rsidP="007645B3">
      <w:pPr>
        <w:tabs>
          <w:tab w:val="left" w:pos="142"/>
        </w:tabs>
        <w:jc w:val="both"/>
        <w:rPr>
          <w:rFonts w:ascii="Humanst521 BT" w:hAnsi="Humanst521 BT" w:cs="Arial"/>
          <w:b/>
          <w:lang w:val="es-CO"/>
        </w:rPr>
      </w:pPr>
    </w:p>
    <w:p w:rsidR="007645B3" w:rsidRPr="005D67D3" w:rsidRDefault="007645B3" w:rsidP="007645B3">
      <w:pPr>
        <w:tabs>
          <w:tab w:val="left" w:pos="142"/>
        </w:tabs>
        <w:jc w:val="both"/>
        <w:rPr>
          <w:rFonts w:ascii="Humanst521 BT" w:hAnsi="Humanst521 BT" w:cs="Arial"/>
          <w:b/>
          <w:lang w:val="es-CO"/>
        </w:rPr>
      </w:pPr>
    </w:p>
    <w:p w:rsidR="007645B3" w:rsidRPr="005D67D3" w:rsidRDefault="007645B3" w:rsidP="007645B3">
      <w:pPr>
        <w:tabs>
          <w:tab w:val="left" w:pos="142"/>
        </w:tabs>
        <w:jc w:val="both"/>
        <w:rPr>
          <w:rFonts w:ascii="Humanst521 BT" w:hAnsi="Humanst521 BT" w:cs="Arial"/>
          <w:b/>
          <w:lang w:val="es-CO"/>
        </w:rPr>
      </w:pPr>
    </w:p>
    <w:p w:rsidR="007645B3" w:rsidRPr="005D67D3" w:rsidRDefault="007645B3" w:rsidP="007645B3">
      <w:pPr>
        <w:tabs>
          <w:tab w:val="left" w:pos="142"/>
        </w:tabs>
        <w:jc w:val="both"/>
        <w:rPr>
          <w:rFonts w:ascii="Humanst521 BT" w:hAnsi="Humanst521 BT" w:cs="Arial"/>
          <w:b/>
          <w:lang w:val="es-CO"/>
        </w:rPr>
      </w:pPr>
    </w:p>
    <w:p w:rsidR="007645B3" w:rsidRPr="005D67D3" w:rsidRDefault="007645B3" w:rsidP="007645B3">
      <w:pPr>
        <w:tabs>
          <w:tab w:val="left" w:pos="142"/>
        </w:tabs>
        <w:jc w:val="both"/>
        <w:rPr>
          <w:rFonts w:ascii="Humanst521 BT" w:hAnsi="Humanst521 BT" w:cs="Arial"/>
          <w:b/>
          <w:lang w:val="es-CO"/>
        </w:rPr>
      </w:pPr>
    </w:p>
    <w:p w:rsidR="00111FDA" w:rsidRPr="005D67D3" w:rsidRDefault="00441AA2" w:rsidP="007645B3">
      <w:pPr>
        <w:tabs>
          <w:tab w:val="left" w:pos="142"/>
        </w:tabs>
        <w:jc w:val="both"/>
        <w:rPr>
          <w:rFonts w:ascii="Humanst521 BT" w:hAnsi="Humanst521 BT" w:cs="Arial"/>
          <w:lang w:val="es-CO"/>
        </w:rPr>
      </w:pPr>
      <w:r w:rsidRPr="005D67D3">
        <w:rPr>
          <w:rFonts w:ascii="Humanst521 BT" w:hAnsi="Humanst521 BT" w:cs="Arial"/>
          <w:b/>
          <w:lang w:val="es-CO"/>
        </w:rPr>
        <w:lastRenderedPageBreak/>
        <w:t xml:space="preserve">Figura 1. Manejo de jeringas </w:t>
      </w:r>
      <w:proofErr w:type="spellStart"/>
      <w:r w:rsidRPr="005D67D3">
        <w:rPr>
          <w:rFonts w:ascii="Humanst521 BT" w:hAnsi="Humanst521 BT" w:cs="Arial"/>
          <w:b/>
          <w:lang w:val="es-CO"/>
        </w:rPr>
        <w:t>autodescartables</w:t>
      </w:r>
      <w:proofErr w:type="spellEnd"/>
      <w:r w:rsidRPr="005D67D3">
        <w:rPr>
          <w:rFonts w:ascii="Humanst521 BT" w:hAnsi="Humanst521 BT" w:cs="Arial"/>
          <w:b/>
          <w:lang w:val="es-CO"/>
        </w:rPr>
        <w:t xml:space="preserve"> </w:t>
      </w:r>
      <w:r w:rsidR="00017A18" w:rsidRPr="005D67D3">
        <w:rPr>
          <w:rFonts w:ascii="Humanst521 BT" w:hAnsi="Humanst521 BT" w:cs="Arial"/>
          <w:b/>
          <w:lang w:val="es-CO"/>
        </w:rPr>
        <w:t>–</w:t>
      </w:r>
      <w:r w:rsidRPr="005D67D3">
        <w:rPr>
          <w:rFonts w:ascii="Humanst521 BT" w:hAnsi="Humanst521 BT" w:cs="Arial"/>
          <w:b/>
          <w:lang w:val="es-CO"/>
        </w:rPr>
        <w:t xml:space="preserve"> AD</w:t>
      </w:r>
    </w:p>
    <w:p w:rsidR="00017A18" w:rsidRPr="005D67D3" w:rsidRDefault="00017A18" w:rsidP="00111FDA">
      <w:pPr>
        <w:tabs>
          <w:tab w:val="left" w:pos="142"/>
        </w:tabs>
        <w:jc w:val="both"/>
        <w:rPr>
          <w:rFonts w:ascii="Humanst521 BT" w:hAnsi="Humanst521 BT" w:cs="Arial"/>
          <w:lang w:val="es-CO"/>
        </w:rPr>
      </w:pPr>
      <w:r w:rsidRPr="005D67D3">
        <w:rPr>
          <w:rFonts w:ascii="Humanst521 BT" w:hAnsi="Humanst521 BT" w:cs="Arial"/>
          <w:noProof/>
          <w:lang w:val="es-CO" w:eastAsia="es-CO"/>
        </w:rPr>
        <w:t xml:space="preserve">                     </w:t>
      </w:r>
      <w:r w:rsidRPr="005D67D3">
        <w:rPr>
          <w:rFonts w:ascii="Humanst521 BT" w:hAnsi="Humanst521 BT" w:cs="Arial"/>
          <w:noProof/>
          <w:lang w:val="es-CO" w:eastAsia="es-CO"/>
        </w:rPr>
        <w:drawing>
          <wp:inline distT="0" distB="0" distL="0" distR="0" wp14:anchorId="025286B2" wp14:editId="3306000E">
            <wp:extent cx="4324350" cy="55530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4350" cy="5553075"/>
                    </a:xfrm>
                    <a:prstGeom prst="rect">
                      <a:avLst/>
                    </a:prstGeom>
                  </pic:spPr>
                </pic:pic>
              </a:graphicData>
            </a:graphic>
          </wp:inline>
        </w:drawing>
      </w:r>
    </w:p>
    <w:p w:rsidR="00FA75B7" w:rsidRPr="005D67D3" w:rsidRDefault="00FA75B7" w:rsidP="00017A18">
      <w:pPr>
        <w:pStyle w:val="Prrafodelista"/>
        <w:numPr>
          <w:ilvl w:val="1"/>
          <w:numId w:val="32"/>
        </w:numPr>
        <w:tabs>
          <w:tab w:val="left" w:pos="142"/>
        </w:tabs>
        <w:jc w:val="both"/>
        <w:rPr>
          <w:rFonts w:ascii="Humanst521 BT" w:hAnsi="Humanst521 BT" w:cs="Arial"/>
          <w:b/>
          <w:lang w:val="es-CO"/>
        </w:rPr>
      </w:pPr>
      <w:bookmarkStart w:id="36" w:name="_Toc57755435"/>
      <w:r w:rsidRPr="00E52542">
        <w:rPr>
          <w:rStyle w:val="Ttulo2Car"/>
          <w:rFonts w:ascii="Humanst521 BT" w:hAnsi="Humanst521 BT"/>
          <w:b/>
          <w:color w:val="auto"/>
          <w:sz w:val="22"/>
          <w:lang w:val="es-CO"/>
        </w:rPr>
        <w:t xml:space="preserve">Fase de </w:t>
      </w:r>
      <w:proofErr w:type="spellStart"/>
      <w:r w:rsidRPr="00E52542">
        <w:rPr>
          <w:rStyle w:val="Ttulo2Car"/>
          <w:rFonts w:ascii="Humanst521 BT" w:hAnsi="Humanst521 BT"/>
          <w:b/>
          <w:color w:val="auto"/>
          <w:sz w:val="22"/>
          <w:lang w:val="es-CO"/>
        </w:rPr>
        <w:t>posvacunación</w:t>
      </w:r>
      <w:proofErr w:type="spellEnd"/>
      <w:r w:rsidRPr="00E52542">
        <w:rPr>
          <w:rStyle w:val="Ttulo2Car"/>
          <w:rFonts w:ascii="Humanst521 BT" w:hAnsi="Humanst521 BT"/>
          <w:b/>
          <w:color w:val="auto"/>
          <w:sz w:val="22"/>
          <w:lang w:val="es-CO"/>
        </w:rPr>
        <w:t>: normas generales</w:t>
      </w:r>
      <w:bookmarkEnd w:id="36"/>
    </w:p>
    <w:p w:rsidR="006E1C5F" w:rsidRPr="005D67D3" w:rsidRDefault="006E1C5F" w:rsidP="006E1C5F">
      <w:pPr>
        <w:pStyle w:val="Prrafodelista"/>
        <w:tabs>
          <w:tab w:val="left" w:pos="142"/>
        </w:tabs>
        <w:jc w:val="both"/>
        <w:rPr>
          <w:rFonts w:ascii="Humanst521 BT" w:hAnsi="Humanst521 BT" w:cs="Arial"/>
          <w:b/>
          <w:lang w:val="es-CO"/>
        </w:rPr>
      </w:pP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Mencionar los cuidados </w:t>
      </w:r>
      <w:proofErr w:type="spellStart"/>
      <w:r w:rsidRPr="005D67D3">
        <w:rPr>
          <w:rFonts w:ascii="Humanst521 BT" w:hAnsi="Humanst521 BT" w:cs="Arial"/>
          <w:lang w:val="es-CO"/>
        </w:rPr>
        <w:t>posvacunales</w:t>
      </w:r>
      <w:proofErr w:type="spellEnd"/>
      <w:r w:rsidRPr="005D67D3">
        <w:rPr>
          <w:rFonts w:ascii="Humanst521 BT" w:hAnsi="Humanst521 BT" w:cs="Arial"/>
          <w:lang w:val="es-CO"/>
        </w:rPr>
        <w:t xml:space="preserve"> y hacerlo cuando el o los cuidadores estén en disposición de escucha.</w:t>
      </w:r>
    </w:p>
    <w:p w:rsidR="006E1C5F" w:rsidRPr="005D67D3" w:rsidRDefault="006E1C5F" w:rsidP="006E1C5F">
      <w:pPr>
        <w:pStyle w:val="Prrafodelista"/>
        <w:numPr>
          <w:ilvl w:val="0"/>
          <w:numId w:val="18"/>
        </w:numPr>
        <w:tabs>
          <w:tab w:val="left" w:pos="142"/>
        </w:tabs>
        <w:ind w:left="142" w:hanging="142"/>
        <w:jc w:val="both"/>
        <w:rPr>
          <w:rFonts w:ascii="Humanst521 BT" w:hAnsi="Humanst521 BT" w:cs="Arial"/>
          <w:lang w:val="es-CO"/>
        </w:rPr>
      </w:pPr>
      <w:r w:rsidRPr="005D67D3">
        <w:rPr>
          <w:rFonts w:ascii="Humanst521 BT" w:hAnsi="Humanst521 BT" w:cs="Arial"/>
          <w:lang w:val="es-CO"/>
        </w:rPr>
        <w:t>Explicar al usuario o acompañante en el caso de menores de edad los posibles eventos esperados y los no esperados y que hacer en cada caso (</w:t>
      </w:r>
      <w:r w:rsidR="0036121B" w:rsidRPr="005D67D3">
        <w:rPr>
          <w:rFonts w:ascii="Humanst521 BT" w:hAnsi="Humanst521 BT" w:cs="Arial"/>
          <w:lang w:val="es-CO"/>
        </w:rPr>
        <w:t>Ver</w:t>
      </w:r>
      <w:r w:rsidR="00017A18" w:rsidRPr="005D67D3">
        <w:rPr>
          <w:rFonts w:ascii="Humanst521 BT" w:hAnsi="Humanst521 BT" w:cs="Arial"/>
          <w:lang w:val="es-CO"/>
        </w:rPr>
        <w:t xml:space="preserve"> fig. No 2</w:t>
      </w:r>
      <w:r w:rsidRPr="005D67D3">
        <w:rPr>
          <w:rFonts w:ascii="Humanst521 BT" w:hAnsi="Humanst521 BT" w:cs="Arial"/>
          <w:lang w:val="es-CO"/>
        </w:rPr>
        <w:t>)</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Registrar la información en los formatos y sistema de información, con todas las variables;</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Entregar el carné debidamente diligenciado y enfatizar en la fecha de la próxima cita.</w:t>
      </w:r>
    </w:p>
    <w:p w:rsidR="00FA75B7" w:rsidRPr="005D67D3" w:rsidRDefault="00FA75B7" w:rsidP="00FA75B7">
      <w:pPr>
        <w:pStyle w:val="Prrafodelista"/>
        <w:numPr>
          <w:ilvl w:val="0"/>
          <w:numId w:val="18"/>
        </w:numPr>
        <w:tabs>
          <w:tab w:val="left" w:pos="142"/>
        </w:tabs>
        <w:ind w:left="0" w:firstLine="0"/>
        <w:jc w:val="both"/>
        <w:rPr>
          <w:rFonts w:ascii="Humanst521 BT" w:hAnsi="Humanst521 BT" w:cs="Arial"/>
          <w:lang w:val="es-CO"/>
        </w:rPr>
      </w:pPr>
      <w:r w:rsidRPr="005D67D3">
        <w:rPr>
          <w:rFonts w:ascii="Humanst521 BT" w:hAnsi="Humanst521 BT" w:cs="Arial"/>
          <w:lang w:val="es-CO"/>
        </w:rPr>
        <w:t>Informar de manera clara y precisa a los cuidadores lo siguiente:</w:t>
      </w:r>
    </w:p>
    <w:p w:rsidR="00FA75B7" w:rsidRPr="005D67D3" w:rsidRDefault="00FA75B7" w:rsidP="00FA75B7">
      <w:pPr>
        <w:pStyle w:val="Prrafodelista"/>
        <w:numPr>
          <w:ilvl w:val="0"/>
          <w:numId w:val="18"/>
        </w:numPr>
        <w:tabs>
          <w:tab w:val="left" w:pos="142"/>
        </w:tabs>
        <w:jc w:val="both"/>
        <w:rPr>
          <w:rFonts w:ascii="Humanst521 BT" w:hAnsi="Humanst521 BT" w:cs="Arial"/>
          <w:lang w:val="es-CO"/>
        </w:rPr>
      </w:pPr>
      <w:r w:rsidRPr="005D67D3">
        <w:rPr>
          <w:rFonts w:ascii="Humanst521 BT" w:hAnsi="Humanst521 BT" w:cs="Arial"/>
          <w:lang w:val="es-CO"/>
        </w:rPr>
        <w:t>Fecha de la siguiente vacuna;</w:t>
      </w:r>
    </w:p>
    <w:p w:rsidR="00FA75B7" w:rsidRPr="005D67D3" w:rsidRDefault="00FA75B7" w:rsidP="00FA75B7">
      <w:pPr>
        <w:pStyle w:val="Prrafodelista"/>
        <w:numPr>
          <w:ilvl w:val="0"/>
          <w:numId w:val="18"/>
        </w:numPr>
        <w:tabs>
          <w:tab w:val="left" w:pos="142"/>
        </w:tabs>
        <w:jc w:val="both"/>
        <w:rPr>
          <w:rFonts w:ascii="Humanst521 BT" w:hAnsi="Humanst521 BT" w:cs="Arial"/>
          <w:lang w:val="es-CO"/>
        </w:rPr>
      </w:pPr>
      <w:r w:rsidRPr="005D67D3">
        <w:rPr>
          <w:rFonts w:ascii="Humanst521 BT" w:hAnsi="Humanst521 BT" w:cs="Arial"/>
          <w:lang w:val="es-CO"/>
        </w:rPr>
        <w:t xml:space="preserve">Recomendaciones de lactancia materna y </w:t>
      </w:r>
      <w:proofErr w:type="spellStart"/>
      <w:r w:rsidRPr="005D67D3">
        <w:rPr>
          <w:rFonts w:ascii="Humanst521 BT" w:hAnsi="Humanst521 BT" w:cs="Arial"/>
          <w:lang w:val="es-CO"/>
        </w:rPr>
        <w:t>CyD</w:t>
      </w:r>
      <w:proofErr w:type="spellEnd"/>
      <w:r w:rsidRPr="005D67D3">
        <w:rPr>
          <w:rFonts w:ascii="Humanst521 BT" w:hAnsi="Humanst521 BT" w:cs="Arial"/>
          <w:lang w:val="es-CO"/>
        </w:rPr>
        <w:t>;</w:t>
      </w:r>
    </w:p>
    <w:p w:rsidR="00FA75B7" w:rsidRPr="005D67D3" w:rsidRDefault="00FA75B7" w:rsidP="00FA75B7">
      <w:pPr>
        <w:pStyle w:val="Prrafodelista"/>
        <w:numPr>
          <w:ilvl w:val="0"/>
          <w:numId w:val="18"/>
        </w:numPr>
        <w:tabs>
          <w:tab w:val="left" w:pos="142"/>
        </w:tabs>
        <w:jc w:val="both"/>
        <w:rPr>
          <w:rFonts w:ascii="Humanst521 BT" w:hAnsi="Humanst521 BT" w:cs="Arial"/>
          <w:lang w:val="es-CO"/>
        </w:rPr>
      </w:pPr>
      <w:r w:rsidRPr="005D67D3">
        <w:rPr>
          <w:rFonts w:ascii="Humanst521 BT" w:hAnsi="Humanst521 BT" w:cs="Arial"/>
          <w:lang w:val="es-CO"/>
        </w:rPr>
        <w:t>Asegurar un cuidado más permanente (abrazar, acariciar) en las primeras 48 horas de aplicación de vacunas intramusculares;</w:t>
      </w:r>
    </w:p>
    <w:p w:rsidR="00FA75B7" w:rsidRPr="005D67D3" w:rsidRDefault="00FA75B7" w:rsidP="00FA75B7">
      <w:pPr>
        <w:pStyle w:val="Prrafodelista"/>
        <w:numPr>
          <w:ilvl w:val="0"/>
          <w:numId w:val="18"/>
        </w:numPr>
        <w:tabs>
          <w:tab w:val="left" w:pos="142"/>
        </w:tabs>
        <w:jc w:val="both"/>
        <w:rPr>
          <w:rFonts w:ascii="Humanst521 BT" w:hAnsi="Humanst521 BT" w:cs="Arial"/>
          <w:lang w:val="es-CO"/>
        </w:rPr>
      </w:pPr>
      <w:r w:rsidRPr="005D67D3">
        <w:rPr>
          <w:rFonts w:ascii="Humanst521 BT" w:hAnsi="Humanst521 BT" w:cs="Arial"/>
          <w:lang w:val="es-CO"/>
        </w:rPr>
        <w:t>Cómo identificar reacciones severas o graves (fiebre que no cede, convulsiones)</w:t>
      </w:r>
    </w:p>
    <w:p w:rsidR="007645B3" w:rsidRPr="005D67D3" w:rsidRDefault="007645B3" w:rsidP="00017A18">
      <w:pPr>
        <w:tabs>
          <w:tab w:val="left" w:pos="142"/>
        </w:tabs>
        <w:jc w:val="both"/>
        <w:rPr>
          <w:rFonts w:ascii="Humanst521 BT" w:hAnsi="Humanst521 BT" w:cs="Arial"/>
          <w:b/>
          <w:lang w:val="es-CO"/>
        </w:rPr>
      </w:pPr>
    </w:p>
    <w:p w:rsidR="007645B3" w:rsidRPr="005D67D3" w:rsidRDefault="007645B3" w:rsidP="00017A18">
      <w:pPr>
        <w:tabs>
          <w:tab w:val="left" w:pos="142"/>
        </w:tabs>
        <w:jc w:val="both"/>
        <w:rPr>
          <w:rFonts w:ascii="Humanst521 BT" w:hAnsi="Humanst521 BT" w:cs="Arial"/>
          <w:b/>
          <w:lang w:val="es-CO"/>
        </w:rPr>
      </w:pPr>
    </w:p>
    <w:p w:rsidR="00017A18" w:rsidRPr="005D67D3" w:rsidRDefault="00017A18" w:rsidP="00017A18">
      <w:pPr>
        <w:tabs>
          <w:tab w:val="left" w:pos="142"/>
        </w:tabs>
        <w:jc w:val="both"/>
        <w:rPr>
          <w:rFonts w:ascii="Humanst521 BT" w:hAnsi="Humanst521 BT" w:cs="Arial"/>
          <w:b/>
          <w:lang w:val="es-CO"/>
        </w:rPr>
      </w:pPr>
      <w:r w:rsidRPr="005D67D3">
        <w:rPr>
          <w:rFonts w:ascii="Humanst521 BT" w:hAnsi="Humanst521 BT" w:cs="Arial"/>
          <w:b/>
          <w:lang w:val="es-CO"/>
        </w:rPr>
        <w:lastRenderedPageBreak/>
        <w:t>Figura 2. Cuidados posteriores a la vacunación. OPS 2013</w:t>
      </w:r>
    </w:p>
    <w:p w:rsidR="00FA75B7" w:rsidRPr="005D67D3" w:rsidRDefault="00FA75B7" w:rsidP="0036121B">
      <w:pPr>
        <w:tabs>
          <w:tab w:val="left" w:pos="142"/>
        </w:tabs>
        <w:jc w:val="center"/>
        <w:rPr>
          <w:rFonts w:ascii="Humanst521 BT" w:hAnsi="Humanst521 BT" w:cs="Arial"/>
          <w:lang w:val="es-CO"/>
        </w:rPr>
      </w:pPr>
      <w:r w:rsidRPr="005D67D3">
        <w:rPr>
          <w:rFonts w:ascii="Humanst521 BT" w:hAnsi="Humanst521 BT" w:cs="Arial"/>
          <w:noProof/>
          <w:lang w:val="es-CO" w:eastAsia="es-CO"/>
        </w:rPr>
        <w:drawing>
          <wp:inline distT="0" distB="0" distL="0" distR="0" wp14:anchorId="083CE512" wp14:editId="232C8EB3">
            <wp:extent cx="5019675" cy="34766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9675" cy="3476625"/>
                    </a:xfrm>
                    <a:prstGeom prst="rect">
                      <a:avLst/>
                    </a:prstGeom>
                  </pic:spPr>
                </pic:pic>
              </a:graphicData>
            </a:graphic>
          </wp:inline>
        </w:drawing>
      </w:r>
    </w:p>
    <w:p w:rsidR="0036121B" w:rsidRPr="005D67D3" w:rsidRDefault="0036121B" w:rsidP="00FA75B7">
      <w:pPr>
        <w:tabs>
          <w:tab w:val="left" w:pos="142"/>
        </w:tabs>
        <w:jc w:val="both"/>
        <w:rPr>
          <w:rFonts w:ascii="Humanst521 BT" w:hAnsi="Humanst521 BT" w:cs="Arial"/>
          <w:b/>
          <w:lang w:val="es-CO"/>
        </w:rPr>
      </w:pPr>
    </w:p>
    <w:p w:rsidR="00FA75B7" w:rsidRPr="005D67D3" w:rsidRDefault="00FA75B7" w:rsidP="00017A18">
      <w:pPr>
        <w:pStyle w:val="Prrafodelista"/>
        <w:numPr>
          <w:ilvl w:val="1"/>
          <w:numId w:val="32"/>
        </w:numPr>
        <w:tabs>
          <w:tab w:val="left" w:pos="142"/>
        </w:tabs>
        <w:jc w:val="both"/>
        <w:rPr>
          <w:rFonts w:ascii="Humanst521 BT" w:hAnsi="Humanst521 BT" w:cs="Arial"/>
          <w:b/>
          <w:lang w:val="es-CO"/>
        </w:rPr>
      </w:pPr>
      <w:bookmarkStart w:id="37" w:name="_Toc57755436"/>
      <w:r w:rsidRPr="00E52542">
        <w:rPr>
          <w:rStyle w:val="Ttulo2Car"/>
          <w:rFonts w:ascii="Humanst521 BT" w:hAnsi="Humanst521 BT"/>
          <w:b/>
          <w:color w:val="auto"/>
          <w:sz w:val="22"/>
          <w:lang w:val="es-CO"/>
        </w:rPr>
        <w:t>Vacunación del recién nacido</w:t>
      </w:r>
      <w:bookmarkEnd w:id="37"/>
    </w:p>
    <w:p w:rsidR="0036121B" w:rsidRPr="005D67D3" w:rsidRDefault="0036121B" w:rsidP="0036121B">
      <w:pPr>
        <w:pStyle w:val="Prrafodelista"/>
        <w:tabs>
          <w:tab w:val="left" w:pos="142"/>
        </w:tabs>
        <w:jc w:val="both"/>
        <w:rPr>
          <w:rFonts w:ascii="Humanst521 BT" w:hAnsi="Humanst521 BT" w:cs="Arial"/>
          <w:b/>
          <w:lang w:val="es-CO"/>
        </w:rPr>
      </w:pPr>
    </w:p>
    <w:p w:rsidR="0036121B" w:rsidRPr="005D67D3" w:rsidRDefault="0036121B" w:rsidP="0036121B">
      <w:pPr>
        <w:pStyle w:val="Prrafodelista"/>
        <w:numPr>
          <w:ilvl w:val="0"/>
          <w:numId w:val="19"/>
        </w:numPr>
        <w:tabs>
          <w:tab w:val="left" w:pos="142"/>
        </w:tabs>
        <w:ind w:left="142" w:hanging="142"/>
        <w:jc w:val="both"/>
        <w:rPr>
          <w:rFonts w:ascii="Humanst521 BT" w:hAnsi="Humanst521 BT" w:cs="Arial"/>
          <w:lang w:val="es-CO"/>
        </w:rPr>
      </w:pPr>
      <w:r w:rsidRPr="005D67D3">
        <w:rPr>
          <w:rFonts w:ascii="Humanst521 BT" w:hAnsi="Humanst521 BT" w:cs="Arial"/>
          <w:lang w:val="es-CO"/>
        </w:rPr>
        <w:t>La vacunación no debe estar sujeta a la presentación de registro civil, carné del asegurador u otros documentos que impidan el acceso de los menores al programa, se debe entregar el carné de vacunación</w:t>
      </w:r>
    </w:p>
    <w:p w:rsidR="00FA75B7" w:rsidRPr="005D67D3" w:rsidRDefault="00FA75B7" w:rsidP="00FA75B7">
      <w:pPr>
        <w:pStyle w:val="Prrafodelista"/>
        <w:numPr>
          <w:ilvl w:val="0"/>
          <w:numId w:val="19"/>
        </w:numPr>
        <w:tabs>
          <w:tab w:val="left" w:pos="142"/>
        </w:tabs>
        <w:ind w:left="0" w:firstLine="0"/>
        <w:jc w:val="both"/>
        <w:rPr>
          <w:rFonts w:ascii="Humanst521 BT" w:hAnsi="Humanst521 BT" w:cs="Arial"/>
          <w:lang w:val="es-CO"/>
        </w:rPr>
      </w:pPr>
      <w:r w:rsidRPr="005D67D3">
        <w:rPr>
          <w:rFonts w:ascii="Humanst521 BT" w:hAnsi="Humanst521 BT" w:cs="Arial"/>
          <w:lang w:val="es-CO"/>
        </w:rPr>
        <w:t xml:space="preserve">Se debe iniciar el esquema de vacunación con aplicación de BCG y </w:t>
      </w:r>
      <w:proofErr w:type="spellStart"/>
      <w:r w:rsidRPr="005D67D3">
        <w:rPr>
          <w:rFonts w:ascii="Humanst521 BT" w:hAnsi="Humanst521 BT" w:cs="Arial"/>
          <w:lang w:val="es-CO"/>
        </w:rPr>
        <w:t>antihepatitis</w:t>
      </w:r>
      <w:proofErr w:type="spellEnd"/>
      <w:r w:rsidRPr="005D67D3">
        <w:rPr>
          <w:rFonts w:ascii="Humanst521 BT" w:hAnsi="Humanst521 BT" w:cs="Arial"/>
          <w:lang w:val="es-CO"/>
        </w:rPr>
        <w:t xml:space="preserve"> B</w:t>
      </w:r>
      <w:r w:rsidR="0036121B" w:rsidRPr="005D67D3">
        <w:rPr>
          <w:rFonts w:ascii="Humanst521 BT" w:hAnsi="Humanst521 BT" w:cs="Arial"/>
          <w:lang w:val="es-CO"/>
        </w:rPr>
        <w:t>, en las primeras 12 horas de vida</w:t>
      </w:r>
      <w:r w:rsidRPr="005D67D3">
        <w:rPr>
          <w:rFonts w:ascii="Humanst521 BT" w:hAnsi="Humanst521 BT" w:cs="Arial"/>
          <w:lang w:val="es-CO"/>
        </w:rPr>
        <w:t>. La vacunación se debe realizar siempre que no exista ninguna contraindicación.</w:t>
      </w:r>
    </w:p>
    <w:p w:rsidR="00FA75B7" w:rsidRPr="005D67D3" w:rsidRDefault="00FA75B7" w:rsidP="00FA75B7">
      <w:pPr>
        <w:pStyle w:val="Prrafodelista"/>
        <w:numPr>
          <w:ilvl w:val="0"/>
          <w:numId w:val="19"/>
        </w:numPr>
        <w:tabs>
          <w:tab w:val="left" w:pos="142"/>
        </w:tabs>
        <w:ind w:left="0" w:firstLine="0"/>
        <w:jc w:val="both"/>
        <w:rPr>
          <w:rFonts w:ascii="Humanst521 BT" w:hAnsi="Humanst521 BT" w:cs="Arial"/>
          <w:lang w:val="es-CO"/>
        </w:rPr>
      </w:pPr>
      <w:r w:rsidRPr="005D67D3">
        <w:rPr>
          <w:rFonts w:ascii="Humanst521 BT" w:hAnsi="Humanst521 BT" w:cs="Arial"/>
          <w:lang w:val="es-CO"/>
        </w:rPr>
        <w:t>La aplicación de las vacunas del recién nacido debe realizarse en el sitio donde se encuentre la madre (habitación). Entregar carnet de vacunación.</w:t>
      </w:r>
    </w:p>
    <w:p w:rsidR="00FA75B7" w:rsidRPr="005D67D3" w:rsidRDefault="00FA75B7" w:rsidP="00FA75B7">
      <w:pPr>
        <w:pStyle w:val="Prrafodelista"/>
        <w:numPr>
          <w:ilvl w:val="0"/>
          <w:numId w:val="19"/>
        </w:numPr>
        <w:tabs>
          <w:tab w:val="left" w:pos="142"/>
        </w:tabs>
        <w:ind w:left="0" w:firstLine="0"/>
        <w:jc w:val="both"/>
        <w:rPr>
          <w:rFonts w:ascii="Humanst521 BT" w:hAnsi="Humanst521 BT" w:cs="Arial"/>
          <w:lang w:val="es-CO"/>
        </w:rPr>
      </w:pPr>
      <w:r w:rsidRPr="005D67D3">
        <w:rPr>
          <w:rFonts w:ascii="Humanst521 BT" w:hAnsi="Humanst521 BT" w:cs="Arial"/>
          <w:lang w:val="es-CO"/>
        </w:rPr>
        <w:t>En recién nacidos prematuros estables, la recomendación es iniciar la vacunación en forma habitual. Para los recién nacidos prematuros en condiciones inestables, se recomienda que la vacunación se difiera hasta que se encuentre estable o hasta después de su egreso hospitalario.</w:t>
      </w:r>
    </w:p>
    <w:p w:rsidR="00763D23" w:rsidRPr="005D67D3" w:rsidRDefault="00763D23" w:rsidP="00763D23">
      <w:pPr>
        <w:jc w:val="both"/>
        <w:rPr>
          <w:rFonts w:ascii="Humanst521 BT" w:hAnsi="Humanst521 BT" w:cs="Arial"/>
          <w:b/>
          <w:lang w:val="es-CO"/>
        </w:rPr>
      </w:pPr>
      <w:r w:rsidRPr="005D67D3">
        <w:rPr>
          <w:rFonts w:ascii="Humanst521 BT" w:hAnsi="Humanst521 BT" w:cs="Arial"/>
          <w:b/>
          <w:lang w:val="es-CO"/>
        </w:rPr>
        <w:t>R</w:t>
      </w:r>
      <w:r w:rsidR="006F4378" w:rsidRPr="005D67D3">
        <w:rPr>
          <w:rFonts w:ascii="Humanst521 BT" w:hAnsi="Humanst521 BT" w:cs="Arial"/>
          <w:b/>
          <w:lang w:val="es-CO"/>
        </w:rPr>
        <w:t>esumen r</w:t>
      </w:r>
      <w:r w:rsidRPr="005D67D3">
        <w:rPr>
          <w:rFonts w:ascii="Humanst521 BT" w:hAnsi="Humanst521 BT" w:cs="Arial"/>
          <w:b/>
          <w:lang w:val="es-CO"/>
        </w:rPr>
        <w:t xml:space="preserve">ealizado por: </w:t>
      </w:r>
    </w:p>
    <w:p w:rsidR="00763D23" w:rsidRPr="005D67D3" w:rsidRDefault="00763D23" w:rsidP="00763D23">
      <w:pPr>
        <w:jc w:val="both"/>
        <w:rPr>
          <w:rFonts w:ascii="Humanst521 BT" w:hAnsi="Humanst521 BT" w:cs="Arial"/>
          <w:b/>
          <w:lang w:val="es-CO"/>
        </w:rPr>
      </w:pPr>
      <w:r w:rsidRPr="005D67D3">
        <w:rPr>
          <w:rFonts w:ascii="Humanst521 BT" w:hAnsi="Humanst521 BT" w:cs="Arial"/>
          <w:b/>
          <w:lang w:val="es-CO"/>
        </w:rPr>
        <w:t xml:space="preserve">Edna Carolina Esteban Lizcano </w:t>
      </w:r>
    </w:p>
    <w:p w:rsidR="00FA75B7" w:rsidRPr="005D67D3" w:rsidRDefault="00763D23" w:rsidP="00763D23">
      <w:pPr>
        <w:jc w:val="both"/>
        <w:rPr>
          <w:rFonts w:ascii="Humanst521 BT" w:hAnsi="Humanst521 BT" w:cs="Arial"/>
          <w:b/>
          <w:lang w:val="es-CO"/>
        </w:rPr>
      </w:pPr>
      <w:r w:rsidRPr="005D67D3">
        <w:rPr>
          <w:rFonts w:ascii="Humanst521 BT" w:hAnsi="Humanst521 BT" w:cs="Arial"/>
          <w:b/>
          <w:lang w:val="es-CO"/>
        </w:rPr>
        <w:t xml:space="preserve">Estudiante IX </w:t>
      </w:r>
      <w:r w:rsidR="00017A18" w:rsidRPr="005D67D3">
        <w:rPr>
          <w:rFonts w:ascii="Humanst521 BT" w:hAnsi="Humanst521 BT" w:cs="Arial"/>
          <w:b/>
          <w:lang w:val="es-CO"/>
        </w:rPr>
        <w:t>nivel</w:t>
      </w:r>
      <w:r w:rsidR="006F4378" w:rsidRPr="005D67D3">
        <w:rPr>
          <w:rFonts w:ascii="Humanst521 BT" w:hAnsi="Humanst521 BT" w:cs="Arial"/>
          <w:b/>
          <w:lang w:val="es-CO"/>
        </w:rPr>
        <w:t xml:space="preserve"> Escuela </w:t>
      </w:r>
      <w:r w:rsidRPr="005D67D3">
        <w:rPr>
          <w:rFonts w:ascii="Humanst521 BT" w:hAnsi="Humanst521 BT" w:cs="Arial"/>
          <w:b/>
          <w:lang w:val="es-CO"/>
        </w:rPr>
        <w:t>de Enfermería</w:t>
      </w:r>
      <w:r w:rsidR="006F4378" w:rsidRPr="005D67D3">
        <w:rPr>
          <w:rFonts w:ascii="Humanst521 BT" w:hAnsi="Humanst521 BT" w:cs="Arial"/>
          <w:b/>
          <w:lang w:val="es-CO"/>
        </w:rPr>
        <w:t xml:space="preserve"> UIS</w:t>
      </w:r>
    </w:p>
    <w:p w:rsidR="00F671F3" w:rsidRPr="005D67D3" w:rsidRDefault="00F671F3" w:rsidP="00F671F3">
      <w:pPr>
        <w:rPr>
          <w:rFonts w:ascii="Humanst521 BT" w:hAnsi="Humanst521 BT" w:cs="Arial"/>
          <w:b/>
          <w:sz w:val="24"/>
          <w:lang w:val="es-CO"/>
        </w:rPr>
      </w:pPr>
      <w:r w:rsidRPr="005D67D3">
        <w:rPr>
          <w:rFonts w:ascii="Humanst521 BT" w:hAnsi="Humanst521 BT" w:cs="Arial"/>
          <w:b/>
          <w:sz w:val="24"/>
          <w:lang w:val="es-CO"/>
        </w:rPr>
        <w:t>I Semestre académico 2020</w:t>
      </w:r>
    </w:p>
    <w:p w:rsidR="00003E3E" w:rsidRPr="005D67D3" w:rsidRDefault="00003E3E" w:rsidP="00F671F3">
      <w:pPr>
        <w:rPr>
          <w:rFonts w:ascii="Humanst521 BT" w:hAnsi="Humanst521 BT" w:cs="Arial"/>
          <w:b/>
          <w:sz w:val="24"/>
          <w:lang w:val="es-CO"/>
        </w:rPr>
      </w:pPr>
      <w:r w:rsidRPr="005D67D3">
        <w:rPr>
          <w:rFonts w:ascii="Humanst521 BT" w:hAnsi="Humanst521 BT" w:cs="Arial"/>
          <w:b/>
          <w:sz w:val="24"/>
          <w:lang w:val="es-CO"/>
        </w:rPr>
        <w:t>Enfermería y sociedad I</w:t>
      </w:r>
    </w:p>
    <w:p w:rsidR="00E414D0" w:rsidRPr="005D67D3" w:rsidRDefault="00F671F3" w:rsidP="00763D23">
      <w:pPr>
        <w:jc w:val="both"/>
        <w:rPr>
          <w:rFonts w:ascii="Humanst521 BT" w:hAnsi="Humanst521 BT" w:cs="Arial"/>
          <w:b/>
          <w:lang w:val="es-CO"/>
        </w:rPr>
      </w:pPr>
      <w:r w:rsidRPr="005D67D3">
        <w:rPr>
          <w:rFonts w:ascii="Humanst521 BT" w:hAnsi="Humanst521 BT" w:cs="Arial"/>
          <w:b/>
          <w:lang w:val="es-CO"/>
        </w:rPr>
        <w:t>Manual técnico administrativo del PAI</w:t>
      </w:r>
    </w:p>
    <w:p w:rsidR="00C765C1" w:rsidRPr="005D67D3" w:rsidRDefault="00C765C1" w:rsidP="00C765C1">
      <w:pPr>
        <w:jc w:val="both"/>
        <w:rPr>
          <w:rFonts w:ascii="Humanst521 BT" w:hAnsi="Humanst521 BT" w:cs="Arial"/>
          <w:lang w:val="es-CO"/>
        </w:rPr>
      </w:pPr>
    </w:p>
    <w:sectPr w:rsidR="00C765C1" w:rsidRPr="005D67D3" w:rsidSect="002534D0">
      <w:head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0C" w:rsidRDefault="00BC340C" w:rsidP="005F5063">
      <w:pPr>
        <w:spacing w:after="0" w:line="240" w:lineRule="auto"/>
      </w:pPr>
      <w:r>
        <w:separator/>
      </w:r>
    </w:p>
  </w:endnote>
  <w:endnote w:type="continuationSeparator" w:id="0">
    <w:p w:rsidR="00BC340C" w:rsidRDefault="00BC340C" w:rsidP="005F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0C" w:rsidRDefault="00BC340C" w:rsidP="005F5063">
      <w:pPr>
        <w:spacing w:after="0" w:line="240" w:lineRule="auto"/>
      </w:pPr>
      <w:r>
        <w:separator/>
      </w:r>
    </w:p>
  </w:footnote>
  <w:footnote w:type="continuationSeparator" w:id="0">
    <w:p w:rsidR="00BC340C" w:rsidRDefault="00BC340C" w:rsidP="005F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69" w:rsidRPr="005F5063" w:rsidRDefault="00F73E68" w:rsidP="005F5063">
    <w:pPr>
      <w:widowControl w:val="0"/>
      <w:autoSpaceDE w:val="0"/>
      <w:autoSpaceDN w:val="0"/>
      <w:spacing w:after="0" w:line="14" w:lineRule="auto"/>
      <w:rPr>
        <w:rFonts w:ascii="Arial" w:eastAsia="Arial" w:hAnsi="Arial" w:cs="Arial"/>
        <w:sz w:val="20"/>
        <w:szCs w:val="20"/>
        <w:lang w:val="es-ES"/>
      </w:rPr>
    </w:pPr>
    <w:r w:rsidRPr="00AC20A3">
      <w:rPr>
        <w:noProof/>
        <w:lang w:val="es-CO" w:eastAsia="es-CO"/>
      </w:rPr>
      <w:drawing>
        <wp:anchor distT="0" distB="0" distL="114300" distR="114300" simplePos="0" relativeHeight="251662336" behindDoc="1" locked="0" layoutInCell="1" allowOverlap="1" wp14:anchorId="27F4595E" wp14:editId="64153BEB">
          <wp:simplePos x="0" y="0"/>
          <wp:positionH relativeFrom="column">
            <wp:posOffset>1352550</wp:posOffset>
          </wp:positionH>
          <wp:positionV relativeFrom="paragraph">
            <wp:posOffset>-344805</wp:posOffset>
          </wp:positionV>
          <wp:extent cx="885825" cy="467995"/>
          <wp:effectExtent l="0" t="0" r="0" b="8255"/>
          <wp:wrapTight wrapText="bothSides">
            <wp:wrapPolygon edited="0">
              <wp:start x="0" y="1758"/>
              <wp:lineTo x="0" y="13189"/>
              <wp:lineTo x="3716" y="17585"/>
              <wp:lineTo x="6968" y="20223"/>
              <wp:lineTo x="10219" y="21102"/>
              <wp:lineTo x="20439" y="21102"/>
              <wp:lineTo x="20903" y="10551"/>
              <wp:lineTo x="19510" y="6155"/>
              <wp:lineTo x="15329" y="1758"/>
              <wp:lineTo x="0" y="1758"/>
            </wp:wrapPolygon>
          </wp:wrapTight>
          <wp:docPr id="10" name="Imagen 10" descr="Resultado de imagen para ISA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SAB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069" w:rsidRPr="005F5063">
      <w:rPr>
        <w:rFonts w:ascii="Arial" w:eastAsia="Arial" w:hAnsi="Arial" w:cs="Arial"/>
        <w:noProof/>
        <w:sz w:val="20"/>
        <w:szCs w:val="20"/>
        <w:lang w:val="es-CO" w:eastAsia="es-CO"/>
      </w:rPr>
      <w:drawing>
        <wp:anchor distT="0" distB="0" distL="0" distR="0" simplePos="0" relativeHeight="251659264" behindDoc="1" locked="0" layoutInCell="1" allowOverlap="1" wp14:anchorId="66692AB9" wp14:editId="6B98FB8F">
          <wp:simplePos x="0" y="0"/>
          <wp:positionH relativeFrom="page">
            <wp:posOffset>628650</wp:posOffset>
          </wp:positionH>
          <wp:positionV relativeFrom="topMargin">
            <wp:posOffset>66675</wp:posOffset>
          </wp:positionV>
          <wp:extent cx="1094740" cy="546735"/>
          <wp:effectExtent l="0" t="0" r="0" b="5715"/>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2" cstate="print"/>
                  <a:srcRect b="19108"/>
                  <a:stretch/>
                </pic:blipFill>
                <pic:spPr bwMode="auto">
                  <a:xfrm>
                    <a:off x="0" y="0"/>
                    <a:ext cx="1094740" cy="546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93069" w:rsidRPr="005F5063">
      <w:rPr>
        <w:rFonts w:ascii="Arial" w:eastAsia="Arial" w:hAnsi="Arial" w:cs="Arial"/>
        <w:noProof/>
        <w:sz w:val="20"/>
        <w:szCs w:val="20"/>
        <w:lang w:val="es-CO" w:eastAsia="es-CO"/>
      </w:rPr>
      <mc:AlternateContent>
        <mc:Choice Requires="wps">
          <w:drawing>
            <wp:anchor distT="0" distB="0" distL="114300" distR="114300" simplePos="0" relativeHeight="251660288" behindDoc="1" locked="0" layoutInCell="1" allowOverlap="1" wp14:anchorId="4ACC1E06" wp14:editId="13A8A772">
              <wp:simplePos x="0" y="0"/>
              <wp:positionH relativeFrom="page">
                <wp:posOffset>4507230</wp:posOffset>
              </wp:positionH>
              <wp:positionV relativeFrom="page">
                <wp:posOffset>101600</wp:posOffset>
              </wp:positionV>
              <wp:extent cx="2516505" cy="50863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69" w:rsidRPr="005D67D3" w:rsidRDefault="00693069" w:rsidP="005F5063">
                          <w:pPr>
                            <w:pStyle w:val="Sinespaciado"/>
                            <w:jc w:val="right"/>
                            <w:rPr>
                              <w:rFonts w:ascii="Humanst521 BT" w:hAnsi="Humanst521 BT"/>
                              <w:b/>
                              <w:bCs/>
                              <w:sz w:val="18"/>
                              <w:lang w:val="es-CO"/>
                            </w:rPr>
                          </w:pPr>
                          <w:r w:rsidRPr="005D67D3">
                            <w:rPr>
                              <w:rFonts w:ascii="Humanst521 BT" w:hAnsi="Humanst521 BT"/>
                              <w:b/>
                              <w:bCs/>
                              <w:sz w:val="18"/>
                              <w:lang w:val="es-CO"/>
                            </w:rPr>
                            <w:t>UNIVERSIDAD INDUSTRIAL DE</w:t>
                          </w:r>
                          <w:r w:rsidRPr="005D67D3">
                            <w:rPr>
                              <w:rFonts w:ascii="Humanst521 BT" w:hAnsi="Humanst521 BT"/>
                              <w:b/>
                              <w:bCs/>
                              <w:spacing w:val="-20"/>
                              <w:sz w:val="18"/>
                              <w:lang w:val="es-CO"/>
                            </w:rPr>
                            <w:t xml:space="preserve"> </w:t>
                          </w:r>
                          <w:r w:rsidRPr="005D67D3">
                            <w:rPr>
                              <w:rFonts w:ascii="Humanst521 BT" w:hAnsi="Humanst521 BT"/>
                              <w:b/>
                              <w:bCs/>
                              <w:sz w:val="18"/>
                              <w:lang w:val="es-CO"/>
                            </w:rPr>
                            <w:t>SANTANDER</w:t>
                          </w:r>
                        </w:p>
                        <w:p w:rsidR="00693069" w:rsidRPr="005D67D3" w:rsidRDefault="00693069" w:rsidP="005F5063">
                          <w:pPr>
                            <w:pStyle w:val="Sinespaciado"/>
                            <w:jc w:val="right"/>
                            <w:rPr>
                              <w:rFonts w:ascii="Humanst521 BT" w:hAnsi="Humanst521 BT"/>
                              <w:b/>
                              <w:bCs/>
                              <w:sz w:val="18"/>
                              <w:lang w:val="es-CO"/>
                            </w:rPr>
                          </w:pPr>
                          <w:r w:rsidRPr="005D67D3">
                            <w:rPr>
                              <w:rFonts w:ascii="Humanst521 BT" w:hAnsi="Humanst521 BT"/>
                              <w:b/>
                              <w:bCs/>
                              <w:sz w:val="18"/>
                              <w:lang w:val="es-CO"/>
                            </w:rPr>
                            <w:t>FACULTAD</w:t>
                          </w:r>
                          <w:r w:rsidRPr="005D67D3">
                            <w:rPr>
                              <w:rFonts w:ascii="Humanst521 BT" w:hAnsi="Humanst521 BT"/>
                              <w:b/>
                              <w:bCs/>
                              <w:spacing w:val="-4"/>
                              <w:sz w:val="18"/>
                              <w:lang w:val="es-CO"/>
                            </w:rPr>
                            <w:t xml:space="preserve"> </w:t>
                          </w:r>
                          <w:r w:rsidRPr="005D67D3">
                            <w:rPr>
                              <w:rFonts w:ascii="Humanst521 BT" w:hAnsi="Humanst521 BT"/>
                              <w:b/>
                              <w:bCs/>
                              <w:sz w:val="18"/>
                              <w:lang w:val="es-CO"/>
                            </w:rPr>
                            <w:t>DE</w:t>
                          </w:r>
                          <w:r w:rsidRPr="005D67D3">
                            <w:rPr>
                              <w:rFonts w:ascii="Humanst521 BT" w:hAnsi="Humanst521 BT"/>
                              <w:b/>
                              <w:bCs/>
                              <w:spacing w:val="-8"/>
                              <w:sz w:val="18"/>
                              <w:lang w:val="es-CO"/>
                            </w:rPr>
                            <w:t xml:space="preserve"> </w:t>
                          </w:r>
                          <w:r w:rsidRPr="005D67D3">
                            <w:rPr>
                              <w:rFonts w:ascii="Humanst521 BT" w:hAnsi="Humanst521 BT"/>
                              <w:b/>
                              <w:bCs/>
                              <w:sz w:val="18"/>
                              <w:lang w:val="es-CO"/>
                            </w:rPr>
                            <w:t xml:space="preserve">SALUD </w:t>
                          </w:r>
                        </w:p>
                        <w:p w:rsidR="00693069" w:rsidRPr="005D67D3" w:rsidRDefault="00693069" w:rsidP="005F5063">
                          <w:pPr>
                            <w:pStyle w:val="Sinespaciado"/>
                            <w:jc w:val="right"/>
                            <w:rPr>
                              <w:rFonts w:ascii="Humanst521 BT" w:hAnsi="Humanst521 BT"/>
                              <w:b/>
                              <w:bCs/>
                              <w:sz w:val="18"/>
                              <w:lang w:val="es-CO"/>
                            </w:rPr>
                          </w:pPr>
                          <w:r w:rsidRPr="005D67D3">
                            <w:rPr>
                              <w:rFonts w:ascii="Humanst521 BT" w:hAnsi="Humanst521 BT"/>
                              <w:b/>
                              <w:bCs/>
                              <w:sz w:val="18"/>
                              <w:lang w:val="es-CO"/>
                            </w:rPr>
                            <w:t>ESCUELA DE</w:t>
                          </w:r>
                          <w:r w:rsidRPr="005D67D3">
                            <w:rPr>
                              <w:rFonts w:ascii="Humanst521 BT" w:hAnsi="Humanst521 BT"/>
                              <w:b/>
                              <w:bCs/>
                              <w:spacing w:val="-8"/>
                              <w:sz w:val="18"/>
                              <w:lang w:val="es-CO"/>
                            </w:rPr>
                            <w:t xml:space="preserve"> </w:t>
                          </w:r>
                          <w:r w:rsidRPr="005D67D3">
                            <w:rPr>
                              <w:rFonts w:ascii="Humanst521 BT" w:hAnsi="Humanst521 BT"/>
                              <w:b/>
                              <w:bCs/>
                              <w:sz w:val="18"/>
                              <w:lang w:val="es-CO"/>
                            </w:rPr>
                            <w:t>ENFERMERÍA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C1E06" id="_x0000_t202" coordsize="21600,21600" o:spt="202" path="m,l,21600r21600,l21600,xe">
              <v:stroke joinstyle="miter"/>
              <v:path gradientshapeok="t" o:connecttype="rect"/>
            </v:shapetype>
            <v:shape id="Cuadro de texto 19" o:spid="_x0000_s1026" type="#_x0000_t202" style="position:absolute;margin-left:354.9pt;margin-top:8pt;width:198.15pt;height:4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" filled="f" stroked="f">
              <v:textbox inset="0,0,0,0">
                <w:txbxContent>
                  <w:p w:rsidR="00693069" w:rsidRPr="005D67D3" w:rsidRDefault="00693069" w:rsidP="005F5063">
                    <w:pPr>
                      <w:pStyle w:val="Sinespaciado"/>
                      <w:jc w:val="right"/>
                      <w:rPr>
                        <w:rFonts w:ascii="Humanst521 BT" w:hAnsi="Humanst521 BT"/>
                        <w:b/>
                        <w:bCs/>
                        <w:sz w:val="18"/>
                        <w:lang w:val="es-CO"/>
                      </w:rPr>
                    </w:pPr>
                    <w:r w:rsidRPr="005D67D3">
                      <w:rPr>
                        <w:rFonts w:ascii="Humanst521 BT" w:hAnsi="Humanst521 BT"/>
                        <w:b/>
                        <w:bCs/>
                        <w:sz w:val="18"/>
                        <w:lang w:val="es-CO"/>
                      </w:rPr>
                      <w:t>UNIVERSIDAD INDUSTRIAL DE</w:t>
                    </w:r>
                    <w:r w:rsidRPr="005D67D3">
                      <w:rPr>
                        <w:rFonts w:ascii="Humanst521 BT" w:hAnsi="Humanst521 BT"/>
                        <w:b/>
                        <w:bCs/>
                        <w:spacing w:val="-20"/>
                        <w:sz w:val="18"/>
                        <w:lang w:val="es-CO"/>
                      </w:rPr>
                      <w:t xml:space="preserve"> </w:t>
                    </w:r>
                    <w:r w:rsidRPr="005D67D3">
                      <w:rPr>
                        <w:rFonts w:ascii="Humanst521 BT" w:hAnsi="Humanst521 BT"/>
                        <w:b/>
                        <w:bCs/>
                        <w:sz w:val="18"/>
                        <w:lang w:val="es-CO"/>
                      </w:rPr>
                      <w:t>SANTANDER</w:t>
                    </w:r>
                  </w:p>
                  <w:p w:rsidR="00693069" w:rsidRPr="005D67D3" w:rsidRDefault="00693069" w:rsidP="005F5063">
                    <w:pPr>
                      <w:pStyle w:val="Sinespaciado"/>
                      <w:jc w:val="right"/>
                      <w:rPr>
                        <w:rFonts w:ascii="Humanst521 BT" w:hAnsi="Humanst521 BT"/>
                        <w:b/>
                        <w:bCs/>
                        <w:sz w:val="18"/>
                        <w:lang w:val="es-CO"/>
                      </w:rPr>
                    </w:pPr>
                    <w:r w:rsidRPr="005D67D3">
                      <w:rPr>
                        <w:rFonts w:ascii="Humanst521 BT" w:hAnsi="Humanst521 BT"/>
                        <w:b/>
                        <w:bCs/>
                        <w:sz w:val="18"/>
                        <w:lang w:val="es-CO"/>
                      </w:rPr>
                      <w:t>FACULTAD</w:t>
                    </w:r>
                    <w:r w:rsidRPr="005D67D3">
                      <w:rPr>
                        <w:rFonts w:ascii="Humanst521 BT" w:hAnsi="Humanst521 BT"/>
                        <w:b/>
                        <w:bCs/>
                        <w:spacing w:val="-4"/>
                        <w:sz w:val="18"/>
                        <w:lang w:val="es-CO"/>
                      </w:rPr>
                      <w:t xml:space="preserve"> </w:t>
                    </w:r>
                    <w:r w:rsidRPr="005D67D3">
                      <w:rPr>
                        <w:rFonts w:ascii="Humanst521 BT" w:hAnsi="Humanst521 BT"/>
                        <w:b/>
                        <w:bCs/>
                        <w:sz w:val="18"/>
                        <w:lang w:val="es-CO"/>
                      </w:rPr>
                      <w:t>DE</w:t>
                    </w:r>
                    <w:r w:rsidRPr="005D67D3">
                      <w:rPr>
                        <w:rFonts w:ascii="Humanst521 BT" w:hAnsi="Humanst521 BT"/>
                        <w:b/>
                        <w:bCs/>
                        <w:spacing w:val="-8"/>
                        <w:sz w:val="18"/>
                        <w:lang w:val="es-CO"/>
                      </w:rPr>
                      <w:t xml:space="preserve"> </w:t>
                    </w:r>
                    <w:r w:rsidRPr="005D67D3">
                      <w:rPr>
                        <w:rFonts w:ascii="Humanst521 BT" w:hAnsi="Humanst521 BT"/>
                        <w:b/>
                        <w:bCs/>
                        <w:sz w:val="18"/>
                        <w:lang w:val="es-CO"/>
                      </w:rPr>
                      <w:t xml:space="preserve">SALUD </w:t>
                    </w:r>
                  </w:p>
                  <w:p w:rsidR="00693069" w:rsidRPr="005D67D3" w:rsidRDefault="00693069" w:rsidP="005F5063">
                    <w:pPr>
                      <w:pStyle w:val="Sinespaciado"/>
                      <w:jc w:val="right"/>
                      <w:rPr>
                        <w:rFonts w:ascii="Humanst521 BT" w:hAnsi="Humanst521 BT"/>
                        <w:b/>
                        <w:bCs/>
                        <w:sz w:val="18"/>
                        <w:lang w:val="es-CO"/>
                      </w:rPr>
                    </w:pPr>
                    <w:r w:rsidRPr="005D67D3">
                      <w:rPr>
                        <w:rFonts w:ascii="Humanst521 BT" w:hAnsi="Humanst521 BT"/>
                        <w:b/>
                        <w:bCs/>
                        <w:sz w:val="18"/>
                        <w:lang w:val="es-CO"/>
                      </w:rPr>
                      <w:t>ESCUELA DE</w:t>
                    </w:r>
                    <w:r w:rsidRPr="005D67D3">
                      <w:rPr>
                        <w:rFonts w:ascii="Humanst521 BT" w:hAnsi="Humanst521 BT"/>
                        <w:b/>
                        <w:bCs/>
                        <w:spacing w:val="-8"/>
                        <w:sz w:val="18"/>
                        <w:lang w:val="es-CO"/>
                      </w:rPr>
                      <w:t xml:space="preserve"> </w:t>
                    </w:r>
                    <w:r w:rsidRPr="005D67D3">
                      <w:rPr>
                        <w:rFonts w:ascii="Humanst521 BT" w:hAnsi="Humanst521 BT"/>
                        <w:b/>
                        <w:bCs/>
                        <w:sz w:val="18"/>
                        <w:lang w:val="es-CO"/>
                      </w:rPr>
                      <w:t>ENFERMERÍA</w:t>
                    </w:r>
                  </w:p>
                </w:txbxContent>
              </v:textbox>
              <w10:wrap anchorx="page" anchory="page"/>
            </v:shape>
          </w:pict>
        </mc:Fallback>
      </mc:AlternateContent>
    </w:r>
  </w:p>
  <w:p w:rsidR="00693069" w:rsidRPr="005F5063" w:rsidRDefault="00693069" w:rsidP="005F50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345"/>
    <w:multiLevelType w:val="hybridMultilevel"/>
    <w:tmpl w:val="5F7A28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A56C37"/>
    <w:multiLevelType w:val="hybridMultilevel"/>
    <w:tmpl w:val="AE7C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B59"/>
    <w:multiLevelType w:val="hybridMultilevel"/>
    <w:tmpl w:val="04E63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812517"/>
    <w:multiLevelType w:val="hybridMultilevel"/>
    <w:tmpl w:val="575CD6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D2878"/>
    <w:multiLevelType w:val="hybridMultilevel"/>
    <w:tmpl w:val="E1425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037205"/>
    <w:multiLevelType w:val="multilevel"/>
    <w:tmpl w:val="DFE8527C"/>
    <w:lvl w:ilvl="0">
      <w:start w:val="12"/>
      <w:numFmt w:val="decimal"/>
      <w:lvlText w:val="%1"/>
      <w:lvlJc w:val="left"/>
      <w:pPr>
        <w:ind w:left="480" w:hanging="480"/>
      </w:pPr>
      <w:rPr>
        <w:rFonts w:asciiTheme="minorHAnsi" w:hAnsiTheme="minorHAnsi" w:cs="Gill Sans Std" w:hint="default"/>
        <w:b/>
        <w:color w:val="000000"/>
        <w:sz w:val="26"/>
      </w:rPr>
    </w:lvl>
    <w:lvl w:ilvl="1">
      <w:start w:val="2"/>
      <w:numFmt w:val="decimal"/>
      <w:lvlText w:val="%1.%2"/>
      <w:lvlJc w:val="left"/>
      <w:pPr>
        <w:ind w:left="480" w:hanging="480"/>
      </w:pPr>
      <w:rPr>
        <w:rFonts w:asciiTheme="minorHAnsi" w:hAnsiTheme="minorHAnsi" w:cs="Gill Sans Std" w:hint="default"/>
        <w:b/>
        <w:color w:val="000000"/>
        <w:sz w:val="26"/>
      </w:rPr>
    </w:lvl>
    <w:lvl w:ilvl="2">
      <w:start w:val="1"/>
      <w:numFmt w:val="decimal"/>
      <w:lvlText w:val="%1.%2.%3"/>
      <w:lvlJc w:val="left"/>
      <w:pPr>
        <w:ind w:left="720" w:hanging="720"/>
      </w:pPr>
      <w:rPr>
        <w:rFonts w:asciiTheme="minorHAnsi" w:hAnsiTheme="minorHAnsi" w:cs="Gill Sans Std" w:hint="default"/>
        <w:b/>
        <w:color w:val="000000"/>
        <w:sz w:val="26"/>
      </w:rPr>
    </w:lvl>
    <w:lvl w:ilvl="3">
      <w:start w:val="1"/>
      <w:numFmt w:val="decimal"/>
      <w:lvlText w:val="%1.%2.%3.%4"/>
      <w:lvlJc w:val="left"/>
      <w:pPr>
        <w:ind w:left="720" w:hanging="720"/>
      </w:pPr>
      <w:rPr>
        <w:rFonts w:asciiTheme="minorHAnsi" w:hAnsiTheme="minorHAnsi" w:cs="Gill Sans Std" w:hint="default"/>
        <w:b/>
        <w:color w:val="000000"/>
        <w:sz w:val="26"/>
      </w:rPr>
    </w:lvl>
    <w:lvl w:ilvl="4">
      <w:start w:val="1"/>
      <w:numFmt w:val="decimal"/>
      <w:lvlText w:val="%1.%2.%3.%4.%5"/>
      <w:lvlJc w:val="left"/>
      <w:pPr>
        <w:ind w:left="1080" w:hanging="1080"/>
      </w:pPr>
      <w:rPr>
        <w:rFonts w:asciiTheme="minorHAnsi" w:hAnsiTheme="minorHAnsi" w:cs="Gill Sans Std" w:hint="default"/>
        <w:b/>
        <w:color w:val="000000"/>
        <w:sz w:val="26"/>
      </w:rPr>
    </w:lvl>
    <w:lvl w:ilvl="5">
      <w:start w:val="1"/>
      <w:numFmt w:val="decimal"/>
      <w:lvlText w:val="%1.%2.%3.%4.%5.%6"/>
      <w:lvlJc w:val="left"/>
      <w:pPr>
        <w:ind w:left="1080" w:hanging="1080"/>
      </w:pPr>
      <w:rPr>
        <w:rFonts w:asciiTheme="minorHAnsi" w:hAnsiTheme="minorHAnsi" w:cs="Gill Sans Std" w:hint="default"/>
        <w:b/>
        <w:color w:val="000000"/>
        <w:sz w:val="26"/>
      </w:rPr>
    </w:lvl>
    <w:lvl w:ilvl="6">
      <w:start w:val="1"/>
      <w:numFmt w:val="decimal"/>
      <w:lvlText w:val="%1.%2.%3.%4.%5.%6.%7"/>
      <w:lvlJc w:val="left"/>
      <w:pPr>
        <w:ind w:left="1440" w:hanging="1440"/>
      </w:pPr>
      <w:rPr>
        <w:rFonts w:asciiTheme="minorHAnsi" w:hAnsiTheme="minorHAnsi" w:cs="Gill Sans Std" w:hint="default"/>
        <w:b/>
        <w:color w:val="000000"/>
        <w:sz w:val="26"/>
      </w:rPr>
    </w:lvl>
    <w:lvl w:ilvl="7">
      <w:start w:val="1"/>
      <w:numFmt w:val="decimal"/>
      <w:lvlText w:val="%1.%2.%3.%4.%5.%6.%7.%8"/>
      <w:lvlJc w:val="left"/>
      <w:pPr>
        <w:ind w:left="1440" w:hanging="1440"/>
      </w:pPr>
      <w:rPr>
        <w:rFonts w:asciiTheme="minorHAnsi" w:hAnsiTheme="minorHAnsi" w:cs="Gill Sans Std" w:hint="default"/>
        <w:b/>
        <w:color w:val="000000"/>
        <w:sz w:val="26"/>
      </w:rPr>
    </w:lvl>
    <w:lvl w:ilvl="8">
      <w:start w:val="1"/>
      <w:numFmt w:val="decimal"/>
      <w:lvlText w:val="%1.%2.%3.%4.%5.%6.%7.%8.%9"/>
      <w:lvlJc w:val="left"/>
      <w:pPr>
        <w:ind w:left="1800" w:hanging="1800"/>
      </w:pPr>
      <w:rPr>
        <w:rFonts w:asciiTheme="minorHAnsi" w:hAnsiTheme="minorHAnsi" w:cs="Gill Sans Std" w:hint="default"/>
        <w:b/>
        <w:color w:val="000000"/>
        <w:sz w:val="26"/>
      </w:rPr>
    </w:lvl>
  </w:abstractNum>
  <w:abstractNum w:abstractNumId="6" w15:restartNumberingAfterBreak="0">
    <w:nsid w:val="36A51DEC"/>
    <w:multiLevelType w:val="hybridMultilevel"/>
    <w:tmpl w:val="4A700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A76910"/>
    <w:multiLevelType w:val="hybridMultilevel"/>
    <w:tmpl w:val="992A5E32"/>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152148"/>
    <w:multiLevelType w:val="hybridMultilevel"/>
    <w:tmpl w:val="06A0A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5C1371"/>
    <w:multiLevelType w:val="hybridMultilevel"/>
    <w:tmpl w:val="3C0E4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8B329D"/>
    <w:multiLevelType w:val="hybridMultilevel"/>
    <w:tmpl w:val="C9F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63CCF"/>
    <w:multiLevelType w:val="hybridMultilevel"/>
    <w:tmpl w:val="991E8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47144E"/>
    <w:multiLevelType w:val="hybridMultilevel"/>
    <w:tmpl w:val="489A97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3ADEB3"/>
    <w:multiLevelType w:val="hybridMultilevel"/>
    <w:tmpl w:val="05E7C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575667"/>
    <w:multiLevelType w:val="hybridMultilevel"/>
    <w:tmpl w:val="DC54F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5971E9"/>
    <w:multiLevelType w:val="hybridMultilevel"/>
    <w:tmpl w:val="239802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8E4E72"/>
    <w:multiLevelType w:val="hybridMultilevel"/>
    <w:tmpl w:val="03FE5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254EDB"/>
    <w:multiLevelType w:val="hybridMultilevel"/>
    <w:tmpl w:val="B9F8FB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071F63"/>
    <w:multiLevelType w:val="hybridMultilevel"/>
    <w:tmpl w:val="DAAEF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793B6C"/>
    <w:multiLevelType w:val="hybridMultilevel"/>
    <w:tmpl w:val="A31A8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EF5B62"/>
    <w:multiLevelType w:val="hybridMultilevel"/>
    <w:tmpl w:val="EE782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C1C88"/>
    <w:multiLevelType w:val="hybridMultilevel"/>
    <w:tmpl w:val="9AE274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3621"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97535A6"/>
    <w:multiLevelType w:val="hybridMultilevel"/>
    <w:tmpl w:val="9D3441A0"/>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BB57155"/>
    <w:multiLevelType w:val="hybridMultilevel"/>
    <w:tmpl w:val="1BC6D1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C14357"/>
    <w:multiLevelType w:val="hybridMultilevel"/>
    <w:tmpl w:val="68B45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24821"/>
    <w:multiLevelType w:val="hybridMultilevel"/>
    <w:tmpl w:val="969A18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BE43E2"/>
    <w:multiLevelType w:val="hybridMultilevel"/>
    <w:tmpl w:val="53B49F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D955CE"/>
    <w:multiLevelType w:val="multilevel"/>
    <w:tmpl w:val="97369E8A"/>
    <w:lvl w:ilvl="0">
      <w:start w:val="12"/>
      <w:numFmt w:val="decimal"/>
      <w:lvlText w:val="%1."/>
      <w:lvlJc w:val="left"/>
      <w:pPr>
        <w:ind w:left="1080" w:hanging="360"/>
      </w:pPr>
      <w:rPr>
        <w:rFonts w:ascii="Humanst521 BT" w:hAnsi="Humanst521 BT" w:hint="default"/>
        <w:b/>
      </w:rPr>
    </w:lvl>
    <w:lvl w:ilvl="1">
      <w:start w:val="1"/>
      <w:numFmt w:val="decimal"/>
      <w:isLgl/>
      <w:lvlText w:val="%1.%2"/>
      <w:lvlJc w:val="left"/>
      <w:pPr>
        <w:ind w:left="480" w:hanging="480"/>
      </w:pPr>
      <w:rPr>
        <w:rFonts w:ascii="Humanst521 BT" w:hAnsi="Humanst521 BT" w:cs="Gill Sans Std" w:hint="default"/>
        <w:b/>
        <w:color w:val="000000"/>
        <w:sz w:val="22"/>
      </w:rPr>
    </w:lvl>
    <w:lvl w:ilvl="2">
      <w:start w:val="1"/>
      <w:numFmt w:val="decimal"/>
      <w:isLgl/>
      <w:lvlText w:val="%1.%2.%3"/>
      <w:lvlJc w:val="left"/>
      <w:pPr>
        <w:ind w:left="1440" w:hanging="720"/>
      </w:pPr>
      <w:rPr>
        <w:rFonts w:asciiTheme="minorHAnsi" w:hAnsiTheme="minorHAnsi" w:cs="Gill Sans Std" w:hint="default"/>
        <w:b/>
        <w:color w:val="000000"/>
        <w:sz w:val="26"/>
      </w:rPr>
    </w:lvl>
    <w:lvl w:ilvl="3">
      <w:start w:val="1"/>
      <w:numFmt w:val="decimal"/>
      <w:isLgl/>
      <w:lvlText w:val="%1.%2.%3.%4"/>
      <w:lvlJc w:val="left"/>
      <w:pPr>
        <w:ind w:left="1440" w:hanging="720"/>
      </w:pPr>
      <w:rPr>
        <w:rFonts w:asciiTheme="minorHAnsi" w:hAnsiTheme="minorHAnsi" w:cs="Gill Sans Std" w:hint="default"/>
        <w:b/>
        <w:color w:val="000000"/>
        <w:sz w:val="26"/>
      </w:rPr>
    </w:lvl>
    <w:lvl w:ilvl="4">
      <w:start w:val="1"/>
      <w:numFmt w:val="decimal"/>
      <w:isLgl/>
      <w:lvlText w:val="%1.%2.%3.%4.%5"/>
      <w:lvlJc w:val="left"/>
      <w:pPr>
        <w:ind w:left="1800" w:hanging="1080"/>
      </w:pPr>
      <w:rPr>
        <w:rFonts w:asciiTheme="minorHAnsi" w:hAnsiTheme="minorHAnsi" w:cs="Gill Sans Std" w:hint="default"/>
        <w:b/>
        <w:color w:val="000000"/>
        <w:sz w:val="26"/>
      </w:rPr>
    </w:lvl>
    <w:lvl w:ilvl="5">
      <w:start w:val="1"/>
      <w:numFmt w:val="decimal"/>
      <w:isLgl/>
      <w:lvlText w:val="%1.%2.%3.%4.%5.%6"/>
      <w:lvlJc w:val="left"/>
      <w:pPr>
        <w:ind w:left="1800" w:hanging="1080"/>
      </w:pPr>
      <w:rPr>
        <w:rFonts w:asciiTheme="minorHAnsi" w:hAnsiTheme="minorHAnsi" w:cs="Gill Sans Std" w:hint="default"/>
        <w:b/>
        <w:color w:val="000000"/>
        <w:sz w:val="26"/>
      </w:rPr>
    </w:lvl>
    <w:lvl w:ilvl="6">
      <w:start w:val="1"/>
      <w:numFmt w:val="decimal"/>
      <w:isLgl/>
      <w:lvlText w:val="%1.%2.%3.%4.%5.%6.%7"/>
      <w:lvlJc w:val="left"/>
      <w:pPr>
        <w:ind w:left="2160" w:hanging="1440"/>
      </w:pPr>
      <w:rPr>
        <w:rFonts w:asciiTheme="minorHAnsi" w:hAnsiTheme="minorHAnsi" w:cs="Gill Sans Std" w:hint="default"/>
        <w:b/>
        <w:color w:val="000000"/>
        <w:sz w:val="26"/>
      </w:rPr>
    </w:lvl>
    <w:lvl w:ilvl="7">
      <w:start w:val="1"/>
      <w:numFmt w:val="decimal"/>
      <w:isLgl/>
      <w:lvlText w:val="%1.%2.%3.%4.%5.%6.%7.%8"/>
      <w:lvlJc w:val="left"/>
      <w:pPr>
        <w:ind w:left="2160" w:hanging="1440"/>
      </w:pPr>
      <w:rPr>
        <w:rFonts w:asciiTheme="minorHAnsi" w:hAnsiTheme="minorHAnsi" w:cs="Gill Sans Std" w:hint="default"/>
        <w:b/>
        <w:color w:val="000000"/>
        <w:sz w:val="26"/>
      </w:rPr>
    </w:lvl>
    <w:lvl w:ilvl="8">
      <w:start w:val="1"/>
      <w:numFmt w:val="decimal"/>
      <w:isLgl/>
      <w:lvlText w:val="%1.%2.%3.%4.%5.%6.%7.%8.%9"/>
      <w:lvlJc w:val="left"/>
      <w:pPr>
        <w:ind w:left="2520" w:hanging="1800"/>
      </w:pPr>
      <w:rPr>
        <w:rFonts w:asciiTheme="minorHAnsi" w:hAnsiTheme="minorHAnsi" w:cs="Gill Sans Std" w:hint="default"/>
        <w:b/>
        <w:color w:val="000000"/>
        <w:sz w:val="26"/>
      </w:rPr>
    </w:lvl>
  </w:abstractNum>
  <w:abstractNum w:abstractNumId="28" w15:restartNumberingAfterBreak="0">
    <w:nsid w:val="6E323935"/>
    <w:multiLevelType w:val="hybridMultilevel"/>
    <w:tmpl w:val="14E283AA"/>
    <w:lvl w:ilvl="0" w:tplc="DCBE213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3421A"/>
    <w:multiLevelType w:val="hybridMultilevel"/>
    <w:tmpl w:val="B87C0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82873ED"/>
    <w:multiLevelType w:val="hybridMultilevel"/>
    <w:tmpl w:val="DFA67488"/>
    <w:lvl w:ilvl="0" w:tplc="B1126B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A0528"/>
    <w:multiLevelType w:val="hybridMultilevel"/>
    <w:tmpl w:val="FA10FC5A"/>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E0378A"/>
    <w:multiLevelType w:val="hybridMultilevel"/>
    <w:tmpl w:val="8E9EC9EA"/>
    <w:lvl w:ilvl="0" w:tplc="3D266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5"/>
  </w:num>
  <w:num w:numId="4">
    <w:abstractNumId w:val="15"/>
  </w:num>
  <w:num w:numId="5">
    <w:abstractNumId w:val="0"/>
  </w:num>
  <w:num w:numId="6">
    <w:abstractNumId w:val="21"/>
  </w:num>
  <w:num w:numId="7">
    <w:abstractNumId w:val="8"/>
  </w:num>
  <w:num w:numId="8">
    <w:abstractNumId w:val="18"/>
  </w:num>
  <w:num w:numId="9">
    <w:abstractNumId w:val="14"/>
  </w:num>
  <w:num w:numId="10">
    <w:abstractNumId w:val="9"/>
  </w:num>
  <w:num w:numId="11">
    <w:abstractNumId w:val="6"/>
  </w:num>
  <w:num w:numId="12">
    <w:abstractNumId w:val="4"/>
  </w:num>
  <w:num w:numId="13">
    <w:abstractNumId w:val="11"/>
  </w:num>
  <w:num w:numId="14">
    <w:abstractNumId w:val="19"/>
  </w:num>
  <w:num w:numId="15">
    <w:abstractNumId w:val="12"/>
  </w:num>
  <w:num w:numId="16">
    <w:abstractNumId w:val="2"/>
  </w:num>
  <w:num w:numId="17">
    <w:abstractNumId w:val="16"/>
  </w:num>
  <w:num w:numId="18">
    <w:abstractNumId w:val="29"/>
  </w:num>
  <w:num w:numId="19">
    <w:abstractNumId w:val="23"/>
  </w:num>
  <w:num w:numId="20">
    <w:abstractNumId w:val="28"/>
  </w:num>
  <w:num w:numId="21">
    <w:abstractNumId w:val="30"/>
  </w:num>
  <w:num w:numId="22">
    <w:abstractNumId w:val="1"/>
  </w:num>
  <w:num w:numId="23">
    <w:abstractNumId w:val="10"/>
  </w:num>
  <w:num w:numId="24">
    <w:abstractNumId w:val="3"/>
  </w:num>
  <w:num w:numId="25">
    <w:abstractNumId w:val="26"/>
  </w:num>
  <w:num w:numId="26">
    <w:abstractNumId w:val="7"/>
  </w:num>
  <w:num w:numId="27">
    <w:abstractNumId w:val="20"/>
  </w:num>
  <w:num w:numId="28">
    <w:abstractNumId w:val="32"/>
  </w:num>
  <w:num w:numId="29">
    <w:abstractNumId w:val="22"/>
  </w:num>
  <w:num w:numId="30">
    <w:abstractNumId w:val="31"/>
  </w:num>
  <w:num w:numId="31">
    <w:abstractNumId w:val="17"/>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63"/>
    <w:rsid w:val="00003E3E"/>
    <w:rsid w:val="000077A2"/>
    <w:rsid w:val="00017A18"/>
    <w:rsid w:val="00044ACD"/>
    <w:rsid w:val="00046C5D"/>
    <w:rsid w:val="000809AE"/>
    <w:rsid w:val="000825DC"/>
    <w:rsid w:val="000A1A27"/>
    <w:rsid w:val="000B446E"/>
    <w:rsid w:val="00111FDA"/>
    <w:rsid w:val="001178C0"/>
    <w:rsid w:val="00121397"/>
    <w:rsid w:val="00122AA9"/>
    <w:rsid w:val="0015311F"/>
    <w:rsid w:val="001A7004"/>
    <w:rsid w:val="001B20A8"/>
    <w:rsid w:val="001F052A"/>
    <w:rsid w:val="001F0941"/>
    <w:rsid w:val="002534D0"/>
    <w:rsid w:val="002B1484"/>
    <w:rsid w:val="002D7E78"/>
    <w:rsid w:val="00310771"/>
    <w:rsid w:val="0032112C"/>
    <w:rsid w:val="00326E87"/>
    <w:rsid w:val="00353269"/>
    <w:rsid w:val="0036121B"/>
    <w:rsid w:val="003C0D0E"/>
    <w:rsid w:val="00401B5C"/>
    <w:rsid w:val="004024DE"/>
    <w:rsid w:val="0041005A"/>
    <w:rsid w:val="004229C2"/>
    <w:rsid w:val="00441AA2"/>
    <w:rsid w:val="0046557B"/>
    <w:rsid w:val="004B1063"/>
    <w:rsid w:val="004B215F"/>
    <w:rsid w:val="0050354C"/>
    <w:rsid w:val="005109CA"/>
    <w:rsid w:val="00564D07"/>
    <w:rsid w:val="00571FDE"/>
    <w:rsid w:val="00584AAC"/>
    <w:rsid w:val="005D058B"/>
    <w:rsid w:val="005D67D3"/>
    <w:rsid w:val="005F173B"/>
    <w:rsid w:val="005F5063"/>
    <w:rsid w:val="0065417B"/>
    <w:rsid w:val="00693069"/>
    <w:rsid w:val="00697FB3"/>
    <w:rsid w:val="006B69E6"/>
    <w:rsid w:val="006C3802"/>
    <w:rsid w:val="006E040E"/>
    <w:rsid w:val="006E1C5F"/>
    <w:rsid w:val="006F4378"/>
    <w:rsid w:val="007222B6"/>
    <w:rsid w:val="00752CA5"/>
    <w:rsid w:val="00763D23"/>
    <w:rsid w:val="00763FC5"/>
    <w:rsid w:val="007645B3"/>
    <w:rsid w:val="007866DC"/>
    <w:rsid w:val="00794188"/>
    <w:rsid w:val="007B7111"/>
    <w:rsid w:val="007C021E"/>
    <w:rsid w:val="008252D0"/>
    <w:rsid w:val="008D78C4"/>
    <w:rsid w:val="00963ACA"/>
    <w:rsid w:val="0097662B"/>
    <w:rsid w:val="0099571F"/>
    <w:rsid w:val="00996421"/>
    <w:rsid w:val="009C59C3"/>
    <w:rsid w:val="00A94475"/>
    <w:rsid w:val="00AA197C"/>
    <w:rsid w:val="00AA48BF"/>
    <w:rsid w:val="00AD0C80"/>
    <w:rsid w:val="00B70C42"/>
    <w:rsid w:val="00BA117B"/>
    <w:rsid w:val="00BA2B4F"/>
    <w:rsid w:val="00BC340C"/>
    <w:rsid w:val="00C765C1"/>
    <w:rsid w:val="00CB3D36"/>
    <w:rsid w:val="00CB4E83"/>
    <w:rsid w:val="00CB5FCD"/>
    <w:rsid w:val="00CF4AF9"/>
    <w:rsid w:val="00D57D18"/>
    <w:rsid w:val="00D72406"/>
    <w:rsid w:val="00D76239"/>
    <w:rsid w:val="00DB0B5C"/>
    <w:rsid w:val="00DE2F4C"/>
    <w:rsid w:val="00DF3776"/>
    <w:rsid w:val="00E07459"/>
    <w:rsid w:val="00E242D5"/>
    <w:rsid w:val="00E3339F"/>
    <w:rsid w:val="00E414D0"/>
    <w:rsid w:val="00E52542"/>
    <w:rsid w:val="00E7054E"/>
    <w:rsid w:val="00EE4E97"/>
    <w:rsid w:val="00F2188D"/>
    <w:rsid w:val="00F24F3C"/>
    <w:rsid w:val="00F671F3"/>
    <w:rsid w:val="00F71695"/>
    <w:rsid w:val="00F73E68"/>
    <w:rsid w:val="00F74F0B"/>
    <w:rsid w:val="00FA75B7"/>
    <w:rsid w:val="00FC0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58FDF-8EA9-47E9-A21D-A9284950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Ttulo1">
    <w:name w:val="heading 1"/>
    <w:basedOn w:val="Normal"/>
    <w:next w:val="Normal"/>
    <w:link w:val="Ttulo1Car"/>
    <w:uiPriority w:val="9"/>
    <w:qFormat/>
    <w:rsid w:val="00F21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218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B71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063"/>
    <w:rPr>
      <w:lang w:val="pt-BR"/>
    </w:rPr>
  </w:style>
  <w:style w:type="paragraph" w:styleId="Piedepgina">
    <w:name w:val="footer"/>
    <w:basedOn w:val="Normal"/>
    <w:link w:val="PiedepginaCar"/>
    <w:uiPriority w:val="99"/>
    <w:unhideWhenUsed/>
    <w:rsid w:val="005F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063"/>
    <w:rPr>
      <w:lang w:val="pt-BR"/>
    </w:rPr>
  </w:style>
  <w:style w:type="paragraph" w:styleId="Sinespaciado">
    <w:name w:val="No Spacing"/>
    <w:uiPriority w:val="1"/>
    <w:qFormat/>
    <w:rsid w:val="005F5063"/>
    <w:pPr>
      <w:spacing w:after="0" w:line="240" w:lineRule="auto"/>
    </w:pPr>
    <w:rPr>
      <w:lang w:val="pt-BR"/>
    </w:rPr>
  </w:style>
  <w:style w:type="paragraph" w:customStyle="1" w:styleId="Default">
    <w:name w:val="Default"/>
    <w:rsid w:val="006B69E6"/>
    <w:pPr>
      <w:autoSpaceDE w:val="0"/>
      <w:autoSpaceDN w:val="0"/>
      <w:adjustRightInd w:val="0"/>
      <w:spacing w:after="0" w:line="240" w:lineRule="auto"/>
    </w:pPr>
    <w:rPr>
      <w:rFonts w:ascii="Gill Sans Std" w:hAnsi="Gill Sans Std" w:cs="Gill Sans Std"/>
      <w:color w:val="000000"/>
      <w:sz w:val="24"/>
      <w:szCs w:val="24"/>
    </w:rPr>
  </w:style>
  <w:style w:type="paragraph" w:styleId="Prrafodelista">
    <w:name w:val="List Paragraph"/>
    <w:basedOn w:val="Normal"/>
    <w:uiPriority w:val="34"/>
    <w:qFormat/>
    <w:rsid w:val="00697FB3"/>
    <w:pPr>
      <w:ind w:left="720"/>
      <w:contextualSpacing/>
    </w:pPr>
  </w:style>
  <w:style w:type="character" w:customStyle="1" w:styleId="Ttulo1Car">
    <w:name w:val="Título 1 Car"/>
    <w:basedOn w:val="Fuentedeprrafopredeter"/>
    <w:link w:val="Ttulo1"/>
    <w:uiPriority w:val="9"/>
    <w:rsid w:val="00F2188D"/>
    <w:rPr>
      <w:rFonts w:asciiTheme="majorHAnsi" w:eastAsiaTheme="majorEastAsia" w:hAnsiTheme="majorHAnsi" w:cstheme="majorBidi"/>
      <w:color w:val="2F5496" w:themeColor="accent1" w:themeShade="BF"/>
      <w:sz w:val="32"/>
      <w:szCs w:val="32"/>
      <w:lang w:val="pt-BR"/>
    </w:rPr>
  </w:style>
  <w:style w:type="character" w:customStyle="1" w:styleId="Ttulo2Car">
    <w:name w:val="Título 2 Car"/>
    <w:basedOn w:val="Fuentedeprrafopredeter"/>
    <w:link w:val="Ttulo2"/>
    <w:uiPriority w:val="9"/>
    <w:rsid w:val="00F2188D"/>
    <w:rPr>
      <w:rFonts w:asciiTheme="majorHAnsi" w:eastAsiaTheme="majorEastAsia" w:hAnsiTheme="majorHAnsi" w:cstheme="majorBidi"/>
      <w:color w:val="2F5496" w:themeColor="accent1" w:themeShade="BF"/>
      <w:sz w:val="26"/>
      <w:szCs w:val="26"/>
      <w:lang w:val="pt-BR"/>
    </w:rPr>
  </w:style>
  <w:style w:type="paragraph" w:styleId="TtuloTDC">
    <w:name w:val="TOC Heading"/>
    <w:basedOn w:val="Ttulo1"/>
    <w:next w:val="Normal"/>
    <w:uiPriority w:val="39"/>
    <w:unhideWhenUsed/>
    <w:qFormat/>
    <w:rsid w:val="005D67D3"/>
    <w:pPr>
      <w:outlineLvl w:val="9"/>
    </w:pPr>
    <w:rPr>
      <w:lang w:val="es-CO" w:eastAsia="es-CO"/>
    </w:rPr>
  </w:style>
  <w:style w:type="paragraph" w:styleId="TDC1">
    <w:name w:val="toc 1"/>
    <w:basedOn w:val="Normal"/>
    <w:next w:val="Normal"/>
    <w:autoRedefine/>
    <w:uiPriority w:val="39"/>
    <w:unhideWhenUsed/>
    <w:rsid w:val="005D67D3"/>
    <w:pPr>
      <w:spacing w:after="100"/>
    </w:pPr>
  </w:style>
  <w:style w:type="paragraph" w:styleId="TDC2">
    <w:name w:val="toc 2"/>
    <w:basedOn w:val="Normal"/>
    <w:next w:val="Normal"/>
    <w:autoRedefine/>
    <w:uiPriority w:val="39"/>
    <w:unhideWhenUsed/>
    <w:rsid w:val="005D67D3"/>
    <w:pPr>
      <w:spacing w:after="100"/>
      <w:ind w:left="220"/>
    </w:pPr>
  </w:style>
  <w:style w:type="character" w:styleId="Hipervnculo">
    <w:name w:val="Hyperlink"/>
    <w:basedOn w:val="Fuentedeprrafopredeter"/>
    <w:uiPriority w:val="99"/>
    <w:unhideWhenUsed/>
    <w:rsid w:val="005D67D3"/>
    <w:rPr>
      <w:color w:val="0563C1" w:themeColor="hyperlink"/>
      <w:u w:val="single"/>
    </w:rPr>
  </w:style>
  <w:style w:type="character" w:customStyle="1" w:styleId="Ttulo3Car">
    <w:name w:val="Título 3 Car"/>
    <w:basedOn w:val="Fuentedeprrafopredeter"/>
    <w:link w:val="Ttulo3"/>
    <w:uiPriority w:val="9"/>
    <w:rsid w:val="007B7111"/>
    <w:rPr>
      <w:rFonts w:asciiTheme="majorHAnsi" w:eastAsiaTheme="majorEastAsia" w:hAnsiTheme="majorHAnsi" w:cstheme="majorBidi"/>
      <w:color w:val="1F3763" w:themeColor="accent1" w:themeShade="7F"/>
      <w:sz w:val="24"/>
      <w:szCs w:val="24"/>
      <w:lang w:val="pt-BR"/>
    </w:rPr>
  </w:style>
  <w:style w:type="paragraph" w:styleId="TDC3">
    <w:name w:val="toc 3"/>
    <w:basedOn w:val="Normal"/>
    <w:next w:val="Normal"/>
    <w:autoRedefine/>
    <w:uiPriority w:val="39"/>
    <w:unhideWhenUsed/>
    <w:rsid w:val="00E525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4514</Words>
  <Characters>24828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Carvajal♥</dc:creator>
  <cp:keywords/>
  <dc:description/>
  <cp:lastModifiedBy>Edna Esteban</cp:lastModifiedBy>
  <cp:revision>12</cp:revision>
  <dcterms:created xsi:type="dcterms:W3CDTF">2020-10-10T16:21:00Z</dcterms:created>
  <dcterms:modified xsi:type="dcterms:W3CDTF">2020-12-02T03:49:00Z</dcterms:modified>
</cp:coreProperties>
</file>