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rPr>
          <w:rFonts w:ascii="Arial" w:hAnsi="Arial" w:cs="Arial" w:eastAsiaTheme="minorHAnsi"/>
          <w:color w:val="auto"/>
          <w:sz w:val="24"/>
          <w:szCs w:val="24"/>
          <w:lang w:val="es-CO"/>
        </w:rPr>
        <w:id w:val="-2131627592"/>
        <w:docPartObj>
          <w:docPartGallery w:val="Table of Contents"/>
          <w:docPartUnique/>
        </w:docPartObj>
      </w:sdtPr>
      <w:sdtEndPr>
        <w:rPr>
          <w:b/>
          <w:bCs/>
        </w:rPr>
      </w:sdtEndPr>
      <w:sdtContent>
        <w:p w:rsidRPr="0037358C" w:rsidR="00CE5A46" w:rsidRDefault="00CE5A46" w14:paraId="7BE8CCB6" w14:textId="5E13C191">
          <w:pPr>
            <w:pStyle w:val="TtuloTDC"/>
            <w:rPr>
              <w:rFonts w:ascii="Arial" w:hAnsi="Arial" w:cs="Arial"/>
              <w:color w:val="auto"/>
              <w:sz w:val="24"/>
              <w:szCs w:val="24"/>
              <w:lang w:val="es-CO"/>
            </w:rPr>
          </w:pPr>
          <w:r w:rsidRPr="0037358C">
            <w:rPr>
              <w:rFonts w:ascii="Arial" w:hAnsi="Arial" w:cs="Arial"/>
              <w:color w:val="auto"/>
              <w:sz w:val="24"/>
              <w:szCs w:val="24"/>
              <w:lang w:val="es-CO"/>
            </w:rPr>
            <w:t>Contenido</w:t>
          </w:r>
        </w:p>
        <w:p w:rsidR="009F4C23" w:rsidRDefault="00CE5A46" w14:paraId="51D1CA9D" w14:textId="0077B87D">
          <w:pPr>
            <w:pStyle w:val="TDC1"/>
            <w:tabs>
              <w:tab w:val="right" w:leader="dot" w:pos="10790"/>
            </w:tabs>
            <w:rPr>
              <w:rFonts w:eastAsiaTheme="minorEastAsia"/>
              <w:noProof/>
              <w:lang w:val="es-CO" w:eastAsia="es-CO"/>
            </w:rPr>
          </w:pPr>
          <w:r w:rsidRPr="0037358C">
            <w:rPr>
              <w:rFonts w:ascii="Arial" w:hAnsi="Arial" w:cs="Arial"/>
              <w:sz w:val="24"/>
              <w:szCs w:val="24"/>
              <w:lang w:val="es-CO"/>
            </w:rPr>
            <w:fldChar w:fldCharType="begin"/>
          </w:r>
          <w:r w:rsidRPr="0037358C">
            <w:rPr>
              <w:rFonts w:ascii="Arial" w:hAnsi="Arial" w:cs="Arial"/>
              <w:sz w:val="24"/>
              <w:szCs w:val="24"/>
              <w:lang w:val="es-CO"/>
            </w:rPr>
            <w:instrText xml:space="preserve"> TOC \o "1-3" \h \z \u </w:instrText>
          </w:r>
          <w:r w:rsidRPr="0037358C">
            <w:rPr>
              <w:rFonts w:ascii="Arial" w:hAnsi="Arial" w:cs="Arial"/>
              <w:sz w:val="24"/>
              <w:szCs w:val="24"/>
              <w:lang w:val="es-CO"/>
            </w:rPr>
            <w:fldChar w:fldCharType="separate"/>
          </w:r>
          <w:hyperlink w:history="1" w:anchor="_Toc55254903">
            <w:r w:rsidRPr="005F007C" w:rsidR="009F4C23">
              <w:rPr>
                <w:rStyle w:val="Hipervnculo"/>
                <w:rFonts w:ascii="Arial" w:hAnsi="Arial" w:eastAsia="Calibri" w:cs="Arial"/>
                <w:b/>
                <w:bCs/>
                <w:noProof/>
                <w:lang w:val="es-CO"/>
              </w:rPr>
              <w:t>Capítulo 21: Información, educación y comunicación</w:t>
            </w:r>
            <w:r w:rsidR="009F4C23">
              <w:rPr>
                <w:noProof/>
                <w:webHidden/>
              </w:rPr>
              <w:tab/>
            </w:r>
            <w:r w:rsidR="009F4C23">
              <w:rPr>
                <w:noProof/>
                <w:webHidden/>
              </w:rPr>
              <w:fldChar w:fldCharType="begin"/>
            </w:r>
            <w:r w:rsidR="009F4C23">
              <w:rPr>
                <w:noProof/>
                <w:webHidden/>
              </w:rPr>
              <w:instrText xml:space="preserve"> PAGEREF _Toc55254903 \h </w:instrText>
            </w:r>
            <w:r w:rsidR="009F4C23">
              <w:rPr>
                <w:noProof/>
                <w:webHidden/>
              </w:rPr>
            </w:r>
            <w:r w:rsidR="009F4C23">
              <w:rPr>
                <w:noProof/>
                <w:webHidden/>
              </w:rPr>
              <w:fldChar w:fldCharType="separate"/>
            </w:r>
            <w:r w:rsidR="009F4C23">
              <w:rPr>
                <w:noProof/>
                <w:webHidden/>
              </w:rPr>
              <w:t>2</w:t>
            </w:r>
            <w:r w:rsidR="009F4C23">
              <w:rPr>
                <w:noProof/>
                <w:webHidden/>
              </w:rPr>
              <w:fldChar w:fldCharType="end"/>
            </w:r>
          </w:hyperlink>
        </w:p>
        <w:p w:rsidR="009F4C23" w:rsidRDefault="00F02FB1" w14:paraId="7856BA54" w14:textId="3006A90C">
          <w:pPr>
            <w:pStyle w:val="TDC1"/>
            <w:tabs>
              <w:tab w:val="right" w:leader="dot" w:pos="10790"/>
            </w:tabs>
            <w:rPr>
              <w:rFonts w:eastAsiaTheme="minorEastAsia"/>
              <w:noProof/>
              <w:lang w:val="es-CO" w:eastAsia="es-CO"/>
            </w:rPr>
          </w:pPr>
          <w:hyperlink w:history="1" w:anchor="_Toc55254904">
            <w:r w:rsidRPr="005F007C" w:rsidR="009F4C23">
              <w:rPr>
                <w:rStyle w:val="Hipervnculo"/>
                <w:rFonts w:ascii="Arial" w:hAnsi="Arial" w:eastAsia="Calibri" w:cs="Arial"/>
                <w:b/>
                <w:bCs/>
                <w:noProof/>
                <w:lang w:val="es-CO"/>
              </w:rPr>
              <w:t>21.1 ESTRATEGIA DE INFORMACIÓN, EDUCACIÓN Y COMUNICACIÓN</w:t>
            </w:r>
            <w:r w:rsidR="009F4C23">
              <w:rPr>
                <w:noProof/>
                <w:webHidden/>
              </w:rPr>
              <w:tab/>
            </w:r>
            <w:r w:rsidR="009F4C23">
              <w:rPr>
                <w:noProof/>
                <w:webHidden/>
              </w:rPr>
              <w:fldChar w:fldCharType="begin"/>
            </w:r>
            <w:r w:rsidR="009F4C23">
              <w:rPr>
                <w:noProof/>
                <w:webHidden/>
              </w:rPr>
              <w:instrText xml:space="preserve"> PAGEREF _Toc55254904 \h </w:instrText>
            </w:r>
            <w:r w:rsidR="009F4C23">
              <w:rPr>
                <w:noProof/>
                <w:webHidden/>
              </w:rPr>
            </w:r>
            <w:r w:rsidR="009F4C23">
              <w:rPr>
                <w:noProof/>
                <w:webHidden/>
              </w:rPr>
              <w:fldChar w:fldCharType="separate"/>
            </w:r>
            <w:r w:rsidR="009F4C23">
              <w:rPr>
                <w:noProof/>
                <w:webHidden/>
              </w:rPr>
              <w:t>2</w:t>
            </w:r>
            <w:r w:rsidR="009F4C23">
              <w:rPr>
                <w:noProof/>
                <w:webHidden/>
              </w:rPr>
              <w:fldChar w:fldCharType="end"/>
            </w:r>
          </w:hyperlink>
        </w:p>
        <w:p w:rsidR="009F4C23" w:rsidRDefault="00F02FB1" w14:paraId="32372BCB" w14:textId="2880E2FC">
          <w:pPr>
            <w:pStyle w:val="TDC1"/>
            <w:tabs>
              <w:tab w:val="right" w:leader="dot" w:pos="10790"/>
            </w:tabs>
            <w:rPr>
              <w:rFonts w:eastAsiaTheme="minorEastAsia"/>
              <w:noProof/>
              <w:lang w:val="es-CO" w:eastAsia="es-CO"/>
            </w:rPr>
          </w:pPr>
          <w:hyperlink w:history="1" w:anchor="_Toc55254905">
            <w:r w:rsidRPr="005F007C" w:rsidR="009F4C23">
              <w:rPr>
                <w:rStyle w:val="Hipervnculo"/>
                <w:rFonts w:ascii="Arial" w:hAnsi="Arial" w:eastAsia="Calibri" w:cs="Arial"/>
                <w:b/>
                <w:bCs/>
                <w:noProof/>
                <w:lang w:val="es-CO"/>
              </w:rPr>
              <w:t>21.2.1.1 Métodos para el abordaje e integración de la participación comunitaria</w:t>
            </w:r>
            <w:r w:rsidR="009F4C23">
              <w:rPr>
                <w:noProof/>
                <w:webHidden/>
              </w:rPr>
              <w:tab/>
            </w:r>
            <w:r w:rsidR="009F4C23">
              <w:rPr>
                <w:noProof/>
                <w:webHidden/>
              </w:rPr>
              <w:fldChar w:fldCharType="begin"/>
            </w:r>
            <w:r w:rsidR="009F4C23">
              <w:rPr>
                <w:noProof/>
                <w:webHidden/>
              </w:rPr>
              <w:instrText xml:space="preserve"> PAGEREF _Toc55254905 \h </w:instrText>
            </w:r>
            <w:r w:rsidR="009F4C23">
              <w:rPr>
                <w:noProof/>
                <w:webHidden/>
              </w:rPr>
            </w:r>
            <w:r w:rsidR="009F4C23">
              <w:rPr>
                <w:noProof/>
                <w:webHidden/>
              </w:rPr>
              <w:fldChar w:fldCharType="separate"/>
            </w:r>
            <w:r w:rsidR="009F4C23">
              <w:rPr>
                <w:noProof/>
                <w:webHidden/>
              </w:rPr>
              <w:t>3</w:t>
            </w:r>
            <w:r w:rsidR="009F4C23">
              <w:rPr>
                <w:noProof/>
                <w:webHidden/>
              </w:rPr>
              <w:fldChar w:fldCharType="end"/>
            </w:r>
          </w:hyperlink>
        </w:p>
        <w:p w:rsidR="009F4C23" w:rsidRDefault="00F02FB1" w14:paraId="0997C738" w14:textId="2C3CB6FC">
          <w:pPr>
            <w:pStyle w:val="TDC1"/>
            <w:tabs>
              <w:tab w:val="right" w:leader="dot" w:pos="10790"/>
            </w:tabs>
            <w:rPr>
              <w:rFonts w:eastAsiaTheme="minorEastAsia"/>
              <w:noProof/>
              <w:lang w:val="es-CO" w:eastAsia="es-CO"/>
            </w:rPr>
          </w:pPr>
          <w:hyperlink w:history="1" w:anchor="_Toc55254906">
            <w:r w:rsidRPr="005F007C" w:rsidR="009F4C23">
              <w:rPr>
                <w:rStyle w:val="Hipervnculo"/>
                <w:rFonts w:ascii="Arial" w:hAnsi="Arial" w:eastAsia="Calibri" w:cs="Arial"/>
                <w:b/>
                <w:bCs/>
                <w:noProof/>
                <w:lang w:val="es-CO"/>
              </w:rPr>
              <w:t>21.2.1.2 Espacios de participación comunitaria</w:t>
            </w:r>
            <w:r w:rsidR="009F4C23">
              <w:rPr>
                <w:noProof/>
                <w:webHidden/>
              </w:rPr>
              <w:tab/>
            </w:r>
            <w:r w:rsidR="009F4C23">
              <w:rPr>
                <w:noProof/>
                <w:webHidden/>
              </w:rPr>
              <w:fldChar w:fldCharType="begin"/>
            </w:r>
            <w:r w:rsidR="009F4C23">
              <w:rPr>
                <w:noProof/>
                <w:webHidden/>
              </w:rPr>
              <w:instrText xml:space="preserve"> PAGEREF _Toc55254906 \h </w:instrText>
            </w:r>
            <w:r w:rsidR="009F4C23">
              <w:rPr>
                <w:noProof/>
                <w:webHidden/>
              </w:rPr>
            </w:r>
            <w:r w:rsidR="009F4C23">
              <w:rPr>
                <w:noProof/>
                <w:webHidden/>
              </w:rPr>
              <w:fldChar w:fldCharType="separate"/>
            </w:r>
            <w:r w:rsidR="009F4C23">
              <w:rPr>
                <w:noProof/>
                <w:webHidden/>
              </w:rPr>
              <w:t>3</w:t>
            </w:r>
            <w:r w:rsidR="009F4C23">
              <w:rPr>
                <w:noProof/>
                <w:webHidden/>
              </w:rPr>
              <w:fldChar w:fldCharType="end"/>
            </w:r>
          </w:hyperlink>
        </w:p>
        <w:p w:rsidR="009F4C23" w:rsidRDefault="00F02FB1" w14:paraId="1EC252DD" w14:textId="1BE62B7E">
          <w:pPr>
            <w:pStyle w:val="TDC1"/>
            <w:tabs>
              <w:tab w:val="right" w:leader="dot" w:pos="10790"/>
            </w:tabs>
            <w:rPr>
              <w:rFonts w:eastAsiaTheme="minorEastAsia"/>
              <w:noProof/>
              <w:lang w:val="es-CO" w:eastAsia="es-CO"/>
            </w:rPr>
          </w:pPr>
          <w:hyperlink w:history="1" w:anchor="_Toc55254907">
            <w:r w:rsidRPr="005F007C" w:rsidR="009F4C23">
              <w:rPr>
                <w:rStyle w:val="Hipervnculo"/>
                <w:rFonts w:ascii="Arial" w:hAnsi="Arial" w:eastAsia="Calibri" w:cs="Arial"/>
                <w:b/>
                <w:bCs/>
                <w:noProof/>
                <w:lang w:val="es-CO"/>
              </w:rPr>
              <w:t>21.2.1.3 Mecanismos de participación ciudadana en vacunación</w:t>
            </w:r>
            <w:r w:rsidR="009F4C23">
              <w:rPr>
                <w:noProof/>
                <w:webHidden/>
              </w:rPr>
              <w:tab/>
            </w:r>
            <w:r w:rsidR="009F4C23">
              <w:rPr>
                <w:noProof/>
                <w:webHidden/>
              </w:rPr>
              <w:fldChar w:fldCharType="begin"/>
            </w:r>
            <w:r w:rsidR="009F4C23">
              <w:rPr>
                <w:noProof/>
                <w:webHidden/>
              </w:rPr>
              <w:instrText xml:space="preserve"> PAGEREF _Toc55254907 \h </w:instrText>
            </w:r>
            <w:r w:rsidR="009F4C23">
              <w:rPr>
                <w:noProof/>
                <w:webHidden/>
              </w:rPr>
            </w:r>
            <w:r w:rsidR="009F4C23">
              <w:rPr>
                <w:noProof/>
                <w:webHidden/>
              </w:rPr>
              <w:fldChar w:fldCharType="separate"/>
            </w:r>
            <w:r w:rsidR="009F4C23">
              <w:rPr>
                <w:noProof/>
                <w:webHidden/>
              </w:rPr>
              <w:t>4</w:t>
            </w:r>
            <w:r w:rsidR="009F4C23">
              <w:rPr>
                <w:noProof/>
                <w:webHidden/>
              </w:rPr>
              <w:fldChar w:fldCharType="end"/>
            </w:r>
          </w:hyperlink>
        </w:p>
        <w:p w:rsidR="009F4C23" w:rsidRDefault="00F02FB1" w14:paraId="1FF19F82" w14:textId="358114EB">
          <w:pPr>
            <w:pStyle w:val="TDC1"/>
            <w:tabs>
              <w:tab w:val="right" w:leader="dot" w:pos="10790"/>
            </w:tabs>
            <w:rPr>
              <w:rFonts w:eastAsiaTheme="minorEastAsia"/>
              <w:noProof/>
              <w:lang w:val="es-CO" w:eastAsia="es-CO"/>
            </w:rPr>
          </w:pPr>
          <w:hyperlink w:history="1" w:anchor="_Toc55254908">
            <w:r w:rsidRPr="005F007C" w:rsidR="009F4C23">
              <w:rPr>
                <w:rStyle w:val="Hipervnculo"/>
                <w:rFonts w:ascii="Arial" w:hAnsi="Arial" w:eastAsia="Calibri" w:cs="Arial"/>
                <w:b/>
                <w:bCs/>
                <w:noProof/>
                <w:lang w:val="es-CO"/>
              </w:rPr>
              <w:t>21.2.2 Comunicación social</w:t>
            </w:r>
            <w:r w:rsidR="009F4C23">
              <w:rPr>
                <w:noProof/>
                <w:webHidden/>
              </w:rPr>
              <w:tab/>
            </w:r>
            <w:r w:rsidR="009F4C23">
              <w:rPr>
                <w:noProof/>
                <w:webHidden/>
              </w:rPr>
              <w:fldChar w:fldCharType="begin"/>
            </w:r>
            <w:r w:rsidR="009F4C23">
              <w:rPr>
                <w:noProof/>
                <w:webHidden/>
              </w:rPr>
              <w:instrText xml:space="preserve"> PAGEREF _Toc55254908 \h </w:instrText>
            </w:r>
            <w:r w:rsidR="009F4C23">
              <w:rPr>
                <w:noProof/>
                <w:webHidden/>
              </w:rPr>
            </w:r>
            <w:r w:rsidR="009F4C23">
              <w:rPr>
                <w:noProof/>
                <w:webHidden/>
              </w:rPr>
              <w:fldChar w:fldCharType="separate"/>
            </w:r>
            <w:r w:rsidR="009F4C23">
              <w:rPr>
                <w:noProof/>
                <w:webHidden/>
              </w:rPr>
              <w:t>4</w:t>
            </w:r>
            <w:r w:rsidR="009F4C23">
              <w:rPr>
                <w:noProof/>
                <w:webHidden/>
              </w:rPr>
              <w:fldChar w:fldCharType="end"/>
            </w:r>
          </w:hyperlink>
        </w:p>
        <w:p w:rsidR="009F4C23" w:rsidRDefault="00F02FB1" w14:paraId="1381130C" w14:textId="775F853F">
          <w:pPr>
            <w:pStyle w:val="TDC1"/>
            <w:tabs>
              <w:tab w:val="right" w:leader="dot" w:pos="10790"/>
            </w:tabs>
            <w:rPr>
              <w:rFonts w:eastAsiaTheme="minorEastAsia"/>
              <w:noProof/>
              <w:lang w:val="es-CO" w:eastAsia="es-CO"/>
            </w:rPr>
          </w:pPr>
          <w:hyperlink w:history="1" w:anchor="_Toc55254909">
            <w:r w:rsidRPr="005F007C" w:rsidR="009F4C23">
              <w:rPr>
                <w:rStyle w:val="Hipervnculo"/>
                <w:rFonts w:ascii="Arial" w:hAnsi="Arial" w:eastAsia="Calibri" w:cs="Arial"/>
                <w:b/>
                <w:noProof/>
                <w:lang w:val="es-CO"/>
              </w:rPr>
              <w:t>CAPÍTULO 22: SUPERVISIÓN, SEGUIMIENTO Y EVALUACIÓN DEL PAI</w:t>
            </w:r>
            <w:r w:rsidR="009F4C23">
              <w:rPr>
                <w:noProof/>
                <w:webHidden/>
              </w:rPr>
              <w:tab/>
            </w:r>
            <w:r w:rsidR="009F4C23">
              <w:rPr>
                <w:noProof/>
                <w:webHidden/>
              </w:rPr>
              <w:fldChar w:fldCharType="begin"/>
            </w:r>
            <w:r w:rsidR="009F4C23">
              <w:rPr>
                <w:noProof/>
                <w:webHidden/>
              </w:rPr>
              <w:instrText xml:space="preserve"> PAGEREF _Toc55254909 \h </w:instrText>
            </w:r>
            <w:r w:rsidR="009F4C23">
              <w:rPr>
                <w:noProof/>
                <w:webHidden/>
              </w:rPr>
            </w:r>
            <w:r w:rsidR="009F4C23">
              <w:rPr>
                <w:noProof/>
                <w:webHidden/>
              </w:rPr>
              <w:fldChar w:fldCharType="separate"/>
            </w:r>
            <w:r w:rsidR="009F4C23">
              <w:rPr>
                <w:noProof/>
                <w:webHidden/>
              </w:rPr>
              <w:t>5</w:t>
            </w:r>
            <w:r w:rsidR="009F4C23">
              <w:rPr>
                <w:noProof/>
                <w:webHidden/>
              </w:rPr>
              <w:fldChar w:fldCharType="end"/>
            </w:r>
          </w:hyperlink>
        </w:p>
        <w:p w:rsidR="009F4C23" w:rsidRDefault="00F02FB1" w14:paraId="59C47E83" w14:textId="6F3E1192">
          <w:pPr>
            <w:pStyle w:val="TDC1"/>
            <w:tabs>
              <w:tab w:val="right" w:leader="dot" w:pos="10790"/>
            </w:tabs>
            <w:rPr>
              <w:rFonts w:eastAsiaTheme="minorEastAsia"/>
              <w:noProof/>
              <w:lang w:val="es-CO" w:eastAsia="es-CO"/>
            </w:rPr>
          </w:pPr>
          <w:hyperlink w:history="1" w:anchor="_Toc55254910">
            <w:r w:rsidRPr="005F007C" w:rsidR="009F4C23">
              <w:rPr>
                <w:rStyle w:val="Hipervnculo"/>
                <w:rFonts w:ascii="Arial" w:hAnsi="Arial" w:eastAsia="Calibri" w:cs="Arial"/>
                <w:b/>
                <w:bCs/>
                <w:noProof/>
                <w:lang w:val="es-CO"/>
              </w:rPr>
              <w:t>22.1 LA SUPERVISIÓN</w:t>
            </w:r>
            <w:r w:rsidR="009F4C23">
              <w:rPr>
                <w:noProof/>
                <w:webHidden/>
              </w:rPr>
              <w:tab/>
            </w:r>
            <w:r w:rsidR="009F4C23">
              <w:rPr>
                <w:noProof/>
                <w:webHidden/>
              </w:rPr>
              <w:fldChar w:fldCharType="begin"/>
            </w:r>
            <w:r w:rsidR="009F4C23">
              <w:rPr>
                <w:noProof/>
                <w:webHidden/>
              </w:rPr>
              <w:instrText xml:space="preserve"> PAGEREF _Toc55254910 \h </w:instrText>
            </w:r>
            <w:r w:rsidR="009F4C23">
              <w:rPr>
                <w:noProof/>
                <w:webHidden/>
              </w:rPr>
            </w:r>
            <w:r w:rsidR="009F4C23">
              <w:rPr>
                <w:noProof/>
                <w:webHidden/>
              </w:rPr>
              <w:fldChar w:fldCharType="separate"/>
            </w:r>
            <w:r w:rsidR="009F4C23">
              <w:rPr>
                <w:noProof/>
                <w:webHidden/>
              </w:rPr>
              <w:t>5</w:t>
            </w:r>
            <w:r w:rsidR="009F4C23">
              <w:rPr>
                <w:noProof/>
                <w:webHidden/>
              </w:rPr>
              <w:fldChar w:fldCharType="end"/>
            </w:r>
          </w:hyperlink>
        </w:p>
        <w:p w:rsidR="009F4C23" w:rsidRDefault="00F02FB1" w14:paraId="6236488C" w14:textId="45D7255D">
          <w:pPr>
            <w:pStyle w:val="TDC1"/>
            <w:tabs>
              <w:tab w:val="right" w:leader="dot" w:pos="10790"/>
            </w:tabs>
            <w:rPr>
              <w:rFonts w:eastAsiaTheme="minorEastAsia"/>
              <w:noProof/>
              <w:lang w:val="es-CO" w:eastAsia="es-CO"/>
            </w:rPr>
          </w:pPr>
          <w:hyperlink w:history="1" w:anchor="_Toc55254911">
            <w:r w:rsidRPr="005F007C" w:rsidR="009F4C23">
              <w:rPr>
                <w:rStyle w:val="Hipervnculo"/>
                <w:rFonts w:ascii="Arial" w:hAnsi="Arial" w:eastAsia="Calibri" w:cs="Arial"/>
                <w:b/>
                <w:bCs/>
                <w:noProof/>
                <w:lang w:val="es-CO"/>
              </w:rPr>
              <w:t>22.2 MONITOREO DE INDICADORES</w:t>
            </w:r>
            <w:r w:rsidR="009F4C23">
              <w:rPr>
                <w:noProof/>
                <w:webHidden/>
              </w:rPr>
              <w:tab/>
            </w:r>
            <w:r w:rsidR="009F4C23">
              <w:rPr>
                <w:noProof/>
                <w:webHidden/>
              </w:rPr>
              <w:fldChar w:fldCharType="begin"/>
            </w:r>
            <w:r w:rsidR="009F4C23">
              <w:rPr>
                <w:noProof/>
                <w:webHidden/>
              </w:rPr>
              <w:instrText xml:space="preserve"> PAGEREF _Toc55254911 \h </w:instrText>
            </w:r>
            <w:r w:rsidR="009F4C23">
              <w:rPr>
                <w:noProof/>
                <w:webHidden/>
              </w:rPr>
            </w:r>
            <w:r w:rsidR="009F4C23">
              <w:rPr>
                <w:noProof/>
                <w:webHidden/>
              </w:rPr>
              <w:fldChar w:fldCharType="separate"/>
            </w:r>
            <w:r w:rsidR="009F4C23">
              <w:rPr>
                <w:noProof/>
                <w:webHidden/>
              </w:rPr>
              <w:t>7</w:t>
            </w:r>
            <w:r w:rsidR="009F4C23">
              <w:rPr>
                <w:noProof/>
                <w:webHidden/>
              </w:rPr>
              <w:fldChar w:fldCharType="end"/>
            </w:r>
          </w:hyperlink>
        </w:p>
        <w:p w:rsidR="009F4C23" w:rsidRDefault="00F02FB1" w14:paraId="5789FE59" w14:textId="79308794">
          <w:pPr>
            <w:pStyle w:val="TDC1"/>
            <w:tabs>
              <w:tab w:val="right" w:leader="dot" w:pos="10790"/>
            </w:tabs>
            <w:rPr>
              <w:rFonts w:eastAsiaTheme="minorEastAsia"/>
              <w:noProof/>
              <w:lang w:val="es-CO" w:eastAsia="es-CO"/>
            </w:rPr>
          </w:pPr>
          <w:hyperlink w:history="1" w:anchor="_Toc55254912">
            <w:r w:rsidRPr="005F007C" w:rsidR="009F4C23">
              <w:rPr>
                <w:rStyle w:val="Hipervnculo"/>
                <w:rFonts w:ascii="Arial" w:hAnsi="Arial" w:eastAsia="Calibri" w:cs="Arial"/>
                <w:b/>
                <w:bCs/>
                <w:noProof/>
                <w:lang w:val="es-CO"/>
              </w:rPr>
              <w:t>22.2.1 TIPOS DE INDICADORES</w:t>
            </w:r>
            <w:r w:rsidR="009F4C23">
              <w:rPr>
                <w:noProof/>
                <w:webHidden/>
              </w:rPr>
              <w:tab/>
            </w:r>
            <w:r w:rsidR="009F4C23">
              <w:rPr>
                <w:noProof/>
                <w:webHidden/>
              </w:rPr>
              <w:fldChar w:fldCharType="begin"/>
            </w:r>
            <w:r w:rsidR="009F4C23">
              <w:rPr>
                <w:noProof/>
                <w:webHidden/>
              </w:rPr>
              <w:instrText xml:space="preserve"> PAGEREF _Toc55254912 \h </w:instrText>
            </w:r>
            <w:r w:rsidR="009F4C23">
              <w:rPr>
                <w:noProof/>
                <w:webHidden/>
              </w:rPr>
            </w:r>
            <w:r w:rsidR="009F4C23">
              <w:rPr>
                <w:noProof/>
                <w:webHidden/>
              </w:rPr>
              <w:fldChar w:fldCharType="separate"/>
            </w:r>
            <w:r w:rsidR="009F4C23">
              <w:rPr>
                <w:noProof/>
                <w:webHidden/>
              </w:rPr>
              <w:t>7</w:t>
            </w:r>
            <w:r w:rsidR="009F4C23">
              <w:rPr>
                <w:noProof/>
                <w:webHidden/>
              </w:rPr>
              <w:fldChar w:fldCharType="end"/>
            </w:r>
          </w:hyperlink>
        </w:p>
        <w:p w:rsidR="009F4C23" w:rsidRDefault="00F02FB1" w14:paraId="63EF6DDA" w14:textId="258E73C9">
          <w:pPr>
            <w:pStyle w:val="TDC1"/>
            <w:tabs>
              <w:tab w:val="right" w:leader="dot" w:pos="10790"/>
            </w:tabs>
            <w:rPr>
              <w:rFonts w:eastAsiaTheme="minorEastAsia"/>
              <w:noProof/>
              <w:lang w:val="es-CO" w:eastAsia="es-CO"/>
            </w:rPr>
          </w:pPr>
          <w:hyperlink w:history="1" w:anchor="_Toc55254913">
            <w:r w:rsidRPr="005F007C" w:rsidR="009F4C23">
              <w:rPr>
                <w:rStyle w:val="Hipervnculo"/>
                <w:rFonts w:ascii="Arial" w:hAnsi="Arial" w:eastAsia="Calibri" w:cs="Arial"/>
                <w:noProof/>
                <w:lang w:val="es-CO"/>
              </w:rPr>
              <w:t>22.2.2 Instrumentos para el monitoreo de cobertura</w:t>
            </w:r>
            <w:r w:rsidR="009F4C23">
              <w:rPr>
                <w:noProof/>
                <w:webHidden/>
              </w:rPr>
              <w:tab/>
            </w:r>
            <w:r w:rsidR="009F4C23">
              <w:rPr>
                <w:noProof/>
                <w:webHidden/>
              </w:rPr>
              <w:fldChar w:fldCharType="begin"/>
            </w:r>
            <w:r w:rsidR="009F4C23">
              <w:rPr>
                <w:noProof/>
                <w:webHidden/>
              </w:rPr>
              <w:instrText xml:space="preserve"> PAGEREF _Toc55254913 \h </w:instrText>
            </w:r>
            <w:r w:rsidR="009F4C23">
              <w:rPr>
                <w:noProof/>
                <w:webHidden/>
              </w:rPr>
            </w:r>
            <w:r w:rsidR="009F4C23">
              <w:rPr>
                <w:noProof/>
                <w:webHidden/>
              </w:rPr>
              <w:fldChar w:fldCharType="separate"/>
            </w:r>
            <w:r w:rsidR="009F4C23">
              <w:rPr>
                <w:noProof/>
                <w:webHidden/>
              </w:rPr>
              <w:t>9</w:t>
            </w:r>
            <w:r w:rsidR="009F4C23">
              <w:rPr>
                <w:noProof/>
                <w:webHidden/>
              </w:rPr>
              <w:fldChar w:fldCharType="end"/>
            </w:r>
          </w:hyperlink>
        </w:p>
        <w:p w:rsidR="009F4C23" w:rsidRDefault="00F02FB1" w14:paraId="73563602" w14:textId="6B910F5B">
          <w:pPr>
            <w:pStyle w:val="TDC1"/>
            <w:tabs>
              <w:tab w:val="right" w:leader="dot" w:pos="10790"/>
            </w:tabs>
            <w:rPr>
              <w:rFonts w:eastAsiaTheme="minorEastAsia"/>
              <w:noProof/>
              <w:lang w:val="es-CO" w:eastAsia="es-CO"/>
            </w:rPr>
          </w:pPr>
          <w:hyperlink w:history="1" w:anchor="_Toc55254914">
            <w:r w:rsidRPr="005F007C" w:rsidR="009F4C23">
              <w:rPr>
                <w:rStyle w:val="Hipervnculo"/>
                <w:rFonts w:ascii="Arial" w:hAnsi="Arial" w:eastAsia="Calibri" w:cs="Arial"/>
                <w:b/>
                <w:bCs/>
                <w:noProof/>
                <w:lang w:val="es-CO"/>
              </w:rPr>
              <w:t>22.3 EVALUACIÓN</w:t>
            </w:r>
            <w:r w:rsidR="009F4C23">
              <w:rPr>
                <w:noProof/>
                <w:webHidden/>
              </w:rPr>
              <w:tab/>
            </w:r>
            <w:r w:rsidR="009F4C23">
              <w:rPr>
                <w:noProof/>
                <w:webHidden/>
              </w:rPr>
              <w:fldChar w:fldCharType="begin"/>
            </w:r>
            <w:r w:rsidR="009F4C23">
              <w:rPr>
                <w:noProof/>
                <w:webHidden/>
              </w:rPr>
              <w:instrText xml:space="preserve"> PAGEREF _Toc55254914 \h </w:instrText>
            </w:r>
            <w:r w:rsidR="009F4C23">
              <w:rPr>
                <w:noProof/>
                <w:webHidden/>
              </w:rPr>
            </w:r>
            <w:r w:rsidR="009F4C23">
              <w:rPr>
                <w:noProof/>
                <w:webHidden/>
              </w:rPr>
              <w:fldChar w:fldCharType="separate"/>
            </w:r>
            <w:r w:rsidR="009F4C23">
              <w:rPr>
                <w:noProof/>
                <w:webHidden/>
              </w:rPr>
              <w:t>11</w:t>
            </w:r>
            <w:r w:rsidR="009F4C23">
              <w:rPr>
                <w:noProof/>
                <w:webHidden/>
              </w:rPr>
              <w:fldChar w:fldCharType="end"/>
            </w:r>
          </w:hyperlink>
        </w:p>
        <w:p w:rsidR="009F4C23" w:rsidRDefault="00F02FB1" w14:paraId="4D62E78E" w14:textId="5281C7C4">
          <w:pPr>
            <w:pStyle w:val="TDC1"/>
            <w:tabs>
              <w:tab w:val="right" w:leader="dot" w:pos="10790"/>
            </w:tabs>
            <w:rPr>
              <w:rFonts w:eastAsiaTheme="minorEastAsia"/>
              <w:noProof/>
              <w:lang w:val="es-CO" w:eastAsia="es-CO"/>
            </w:rPr>
          </w:pPr>
          <w:hyperlink w:history="1" w:anchor="_Toc55254915">
            <w:r w:rsidRPr="005F007C" w:rsidR="009F4C23">
              <w:rPr>
                <w:rStyle w:val="Hipervnculo"/>
                <w:rFonts w:ascii="Arial" w:hAnsi="Arial" w:eastAsia="Calibri" w:cs="Arial"/>
                <w:b/>
                <w:noProof/>
                <w:lang w:val="es-CO"/>
              </w:rPr>
              <w:t>22.3.1 Tipos de evaluación</w:t>
            </w:r>
            <w:r w:rsidR="009F4C23">
              <w:rPr>
                <w:noProof/>
                <w:webHidden/>
              </w:rPr>
              <w:tab/>
            </w:r>
            <w:r w:rsidR="009F4C23">
              <w:rPr>
                <w:noProof/>
                <w:webHidden/>
              </w:rPr>
              <w:fldChar w:fldCharType="begin"/>
            </w:r>
            <w:r w:rsidR="009F4C23">
              <w:rPr>
                <w:noProof/>
                <w:webHidden/>
              </w:rPr>
              <w:instrText xml:space="preserve"> PAGEREF _Toc55254915 \h </w:instrText>
            </w:r>
            <w:r w:rsidR="009F4C23">
              <w:rPr>
                <w:noProof/>
                <w:webHidden/>
              </w:rPr>
            </w:r>
            <w:r w:rsidR="009F4C23">
              <w:rPr>
                <w:noProof/>
                <w:webHidden/>
              </w:rPr>
              <w:fldChar w:fldCharType="separate"/>
            </w:r>
            <w:r w:rsidR="009F4C23">
              <w:rPr>
                <w:noProof/>
                <w:webHidden/>
              </w:rPr>
              <w:t>11</w:t>
            </w:r>
            <w:r w:rsidR="009F4C23">
              <w:rPr>
                <w:noProof/>
                <w:webHidden/>
              </w:rPr>
              <w:fldChar w:fldCharType="end"/>
            </w:r>
          </w:hyperlink>
        </w:p>
        <w:p w:rsidR="009F4C23" w:rsidRDefault="00F02FB1" w14:paraId="665A241A" w14:textId="4CD557D2">
          <w:pPr>
            <w:pStyle w:val="TDC1"/>
            <w:tabs>
              <w:tab w:val="right" w:leader="dot" w:pos="10790"/>
            </w:tabs>
            <w:rPr>
              <w:rFonts w:eastAsiaTheme="minorEastAsia"/>
              <w:noProof/>
              <w:lang w:val="es-CO" w:eastAsia="es-CO"/>
            </w:rPr>
          </w:pPr>
          <w:hyperlink w:history="1" w:anchor="_Toc55254916">
            <w:r w:rsidRPr="005F007C" w:rsidR="009F4C23">
              <w:rPr>
                <w:rStyle w:val="Hipervnculo"/>
                <w:rFonts w:ascii="Arial" w:hAnsi="Arial" w:eastAsia="Calibri" w:cs="Arial"/>
                <w:noProof/>
                <w:lang w:val="es-CO"/>
              </w:rPr>
              <w:t>22.3.2 Métodos para evaluar la cobertura:</w:t>
            </w:r>
            <w:r w:rsidR="009F4C23">
              <w:rPr>
                <w:noProof/>
                <w:webHidden/>
              </w:rPr>
              <w:tab/>
            </w:r>
            <w:r w:rsidR="009F4C23">
              <w:rPr>
                <w:noProof/>
                <w:webHidden/>
              </w:rPr>
              <w:fldChar w:fldCharType="begin"/>
            </w:r>
            <w:r w:rsidR="009F4C23">
              <w:rPr>
                <w:noProof/>
                <w:webHidden/>
              </w:rPr>
              <w:instrText xml:space="preserve"> PAGEREF _Toc55254916 \h </w:instrText>
            </w:r>
            <w:r w:rsidR="009F4C23">
              <w:rPr>
                <w:noProof/>
                <w:webHidden/>
              </w:rPr>
            </w:r>
            <w:r w:rsidR="009F4C23">
              <w:rPr>
                <w:noProof/>
                <w:webHidden/>
              </w:rPr>
              <w:fldChar w:fldCharType="separate"/>
            </w:r>
            <w:r w:rsidR="009F4C23">
              <w:rPr>
                <w:noProof/>
                <w:webHidden/>
              </w:rPr>
              <w:t>15</w:t>
            </w:r>
            <w:r w:rsidR="009F4C23">
              <w:rPr>
                <w:noProof/>
                <w:webHidden/>
              </w:rPr>
              <w:fldChar w:fldCharType="end"/>
            </w:r>
          </w:hyperlink>
        </w:p>
        <w:p w:rsidR="009F4C23" w:rsidRDefault="00F02FB1" w14:paraId="2B27DA67" w14:textId="04D82AB7">
          <w:pPr>
            <w:pStyle w:val="TDC1"/>
            <w:tabs>
              <w:tab w:val="right" w:leader="dot" w:pos="10790"/>
            </w:tabs>
            <w:rPr>
              <w:rFonts w:eastAsiaTheme="minorEastAsia"/>
              <w:noProof/>
              <w:lang w:val="es-CO" w:eastAsia="es-CO"/>
            </w:rPr>
          </w:pPr>
          <w:hyperlink w:history="1" w:anchor="_Toc55254917">
            <w:r w:rsidRPr="005F007C" w:rsidR="009F4C23">
              <w:rPr>
                <w:rStyle w:val="Hipervnculo"/>
                <w:rFonts w:ascii="Arial" w:hAnsi="Arial" w:cs="Arial"/>
                <w:b/>
                <w:bCs/>
                <w:noProof/>
                <w:lang w:val="es-CO"/>
              </w:rPr>
              <w:t>23. EDUCACIÓN Y COMUNICACIÓN PARA LA SALUD</w:t>
            </w:r>
            <w:r w:rsidR="009F4C23">
              <w:rPr>
                <w:noProof/>
                <w:webHidden/>
              </w:rPr>
              <w:tab/>
            </w:r>
            <w:r w:rsidR="009F4C23">
              <w:rPr>
                <w:noProof/>
                <w:webHidden/>
              </w:rPr>
              <w:fldChar w:fldCharType="begin"/>
            </w:r>
            <w:r w:rsidR="009F4C23">
              <w:rPr>
                <w:noProof/>
                <w:webHidden/>
              </w:rPr>
              <w:instrText xml:space="preserve"> PAGEREF _Toc55254917 \h </w:instrText>
            </w:r>
            <w:r w:rsidR="009F4C23">
              <w:rPr>
                <w:noProof/>
                <w:webHidden/>
              </w:rPr>
            </w:r>
            <w:r w:rsidR="009F4C23">
              <w:rPr>
                <w:noProof/>
                <w:webHidden/>
              </w:rPr>
              <w:fldChar w:fldCharType="separate"/>
            </w:r>
            <w:r w:rsidR="009F4C23">
              <w:rPr>
                <w:noProof/>
                <w:webHidden/>
              </w:rPr>
              <w:t>17</w:t>
            </w:r>
            <w:r w:rsidR="009F4C23">
              <w:rPr>
                <w:noProof/>
                <w:webHidden/>
              </w:rPr>
              <w:fldChar w:fldCharType="end"/>
            </w:r>
          </w:hyperlink>
        </w:p>
        <w:p w:rsidR="009F4C23" w:rsidRDefault="00F02FB1" w14:paraId="32F27CE8" w14:textId="1620D76D">
          <w:pPr>
            <w:pStyle w:val="TDC1"/>
            <w:tabs>
              <w:tab w:val="right" w:leader="dot" w:pos="10790"/>
            </w:tabs>
            <w:rPr>
              <w:rFonts w:eastAsiaTheme="minorEastAsia"/>
              <w:noProof/>
              <w:lang w:val="es-CO" w:eastAsia="es-CO"/>
            </w:rPr>
          </w:pPr>
          <w:hyperlink w:history="1" w:anchor="_Toc55254918">
            <w:r w:rsidRPr="005F007C" w:rsidR="009F4C23">
              <w:rPr>
                <w:rStyle w:val="Hipervnculo"/>
                <w:rFonts w:ascii="Arial" w:hAnsi="Arial" w:cs="Arial"/>
                <w:b/>
                <w:bCs/>
                <w:noProof/>
                <w:lang w:val="es-CO"/>
              </w:rPr>
              <w:t>23.1 TALENTO HUMANO</w:t>
            </w:r>
            <w:r w:rsidR="009F4C23">
              <w:rPr>
                <w:noProof/>
                <w:webHidden/>
              </w:rPr>
              <w:tab/>
            </w:r>
            <w:r w:rsidR="009F4C23">
              <w:rPr>
                <w:noProof/>
                <w:webHidden/>
              </w:rPr>
              <w:fldChar w:fldCharType="begin"/>
            </w:r>
            <w:r w:rsidR="009F4C23">
              <w:rPr>
                <w:noProof/>
                <w:webHidden/>
              </w:rPr>
              <w:instrText xml:space="preserve"> PAGEREF _Toc55254918 \h </w:instrText>
            </w:r>
            <w:r w:rsidR="009F4C23">
              <w:rPr>
                <w:noProof/>
                <w:webHidden/>
              </w:rPr>
            </w:r>
            <w:r w:rsidR="009F4C23">
              <w:rPr>
                <w:noProof/>
                <w:webHidden/>
              </w:rPr>
              <w:fldChar w:fldCharType="separate"/>
            </w:r>
            <w:r w:rsidR="009F4C23">
              <w:rPr>
                <w:noProof/>
                <w:webHidden/>
              </w:rPr>
              <w:t>18</w:t>
            </w:r>
            <w:r w:rsidR="009F4C23">
              <w:rPr>
                <w:noProof/>
                <w:webHidden/>
              </w:rPr>
              <w:fldChar w:fldCharType="end"/>
            </w:r>
          </w:hyperlink>
        </w:p>
        <w:p w:rsidR="009F4C23" w:rsidRDefault="00F02FB1" w14:paraId="1BAEA1CE" w14:textId="7F16F9C7">
          <w:pPr>
            <w:pStyle w:val="TDC1"/>
            <w:tabs>
              <w:tab w:val="right" w:leader="dot" w:pos="10790"/>
            </w:tabs>
            <w:rPr>
              <w:rFonts w:eastAsiaTheme="minorEastAsia"/>
              <w:noProof/>
              <w:lang w:val="es-CO" w:eastAsia="es-CO"/>
            </w:rPr>
          </w:pPr>
          <w:hyperlink w:history="1" w:anchor="_Toc55254919">
            <w:r w:rsidRPr="005F007C" w:rsidR="009F4C23">
              <w:rPr>
                <w:rStyle w:val="Hipervnculo"/>
                <w:rFonts w:ascii="Arial" w:hAnsi="Arial" w:cs="Arial"/>
                <w:b/>
                <w:bCs/>
                <w:noProof/>
                <w:lang w:val="es-CO"/>
              </w:rPr>
              <w:t>23.2 DESCRIPCIÓN DE LA INTERVENCIÓN</w:t>
            </w:r>
            <w:r w:rsidR="009F4C23">
              <w:rPr>
                <w:noProof/>
                <w:webHidden/>
              </w:rPr>
              <w:tab/>
            </w:r>
            <w:r w:rsidR="009F4C23">
              <w:rPr>
                <w:noProof/>
                <w:webHidden/>
              </w:rPr>
              <w:fldChar w:fldCharType="begin"/>
            </w:r>
            <w:r w:rsidR="009F4C23">
              <w:rPr>
                <w:noProof/>
                <w:webHidden/>
              </w:rPr>
              <w:instrText xml:space="preserve"> PAGEREF _Toc55254919 \h </w:instrText>
            </w:r>
            <w:r w:rsidR="009F4C23">
              <w:rPr>
                <w:noProof/>
                <w:webHidden/>
              </w:rPr>
            </w:r>
            <w:r w:rsidR="009F4C23">
              <w:rPr>
                <w:noProof/>
                <w:webHidden/>
              </w:rPr>
              <w:fldChar w:fldCharType="separate"/>
            </w:r>
            <w:r w:rsidR="009F4C23">
              <w:rPr>
                <w:noProof/>
                <w:webHidden/>
              </w:rPr>
              <w:t>20</w:t>
            </w:r>
            <w:r w:rsidR="009F4C23">
              <w:rPr>
                <w:noProof/>
                <w:webHidden/>
              </w:rPr>
              <w:fldChar w:fldCharType="end"/>
            </w:r>
          </w:hyperlink>
        </w:p>
        <w:p w:rsidR="009F4C23" w:rsidRDefault="00F02FB1" w14:paraId="1582274B" w14:textId="28493F0E">
          <w:pPr>
            <w:pStyle w:val="TDC1"/>
            <w:tabs>
              <w:tab w:val="right" w:leader="dot" w:pos="10790"/>
            </w:tabs>
            <w:rPr>
              <w:rFonts w:eastAsiaTheme="minorEastAsia"/>
              <w:noProof/>
              <w:lang w:val="es-CO" w:eastAsia="es-CO"/>
            </w:rPr>
          </w:pPr>
          <w:hyperlink w:history="1" w:anchor="_Toc55254920">
            <w:r w:rsidRPr="005F007C" w:rsidR="009F4C23">
              <w:rPr>
                <w:rStyle w:val="Hipervnculo"/>
                <w:rFonts w:ascii="Arial" w:hAnsi="Arial" w:cs="Arial"/>
                <w:b/>
                <w:bCs/>
                <w:noProof/>
                <w:lang w:val="es-CO"/>
              </w:rPr>
              <w:t>23.3 CONSIDERACIONES GENERALES DE OPERACIÓN Y COMPLEMENTARIEDAD</w:t>
            </w:r>
            <w:r w:rsidR="009F4C23">
              <w:rPr>
                <w:noProof/>
                <w:webHidden/>
              </w:rPr>
              <w:tab/>
            </w:r>
            <w:r w:rsidR="009F4C23">
              <w:rPr>
                <w:noProof/>
                <w:webHidden/>
              </w:rPr>
              <w:fldChar w:fldCharType="begin"/>
            </w:r>
            <w:r w:rsidR="009F4C23">
              <w:rPr>
                <w:noProof/>
                <w:webHidden/>
              </w:rPr>
              <w:instrText xml:space="preserve"> PAGEREF _Toc55254920 \h </w:instrText>
            </w:r>
            <w:r w:rsidR="009F4C23">
              <w:rPr>
                <w:noProof/>
                <w:webHidden/>
              </w:rPr>
            </w:r>
            <w:r w:rsidR="009F4C23">
              <w:rPr>
                <w:noProof/>
                <w:webHidden/>
              </w:rPr>
              <w:fldChar w:fldCharType="separate"/>
            </w:r>
            <w:r w:rsidR="009F4C23">
              <w:rPr>
                <w:noProof/>
                <w:webHidden/>
              </w:rPr>
              <w:t>20</w:t>
            </w:r>
            <w:r w:rsidR="009F4C23">
              <w:rPr>
                <w:noProof/>
                <w:webHidden/>
              </w:rPr>
              <w:fldChar w:fldCharType="end"/>
            </w:r>
          </w:hyperlink>
        </w:p>
        <w:p w:rsidRPr="0037358C" w:rsidR="00CE5A46" w:rsidRDefault="00CE5A46" w14:paraId="2D0269BD" w14:textId="3D2A185A">
          <w:pPr>
            <w:rPr>
              <w:rFonts w:ascii="Arial" w:hAnsi="Arial" w:cs="Arial"/>
              <w:sz w:val="24"/>
              <w:szCs w:val="24"/>
              <w:lang w:val="es-CO"/>
            </w:rPr>
          </w:pPr>
          <w:r w:rsidRPr="0037358C">
            <w:rPr>
              <w:rFonts w:ascii="Arial" w:hAnsi="Arial" w:cs="Arial"/>
              <w:b/>
              <w:bCs/>
              <w:sz w:val="24"/>
              <w:szCs w:val="24"/>
              <w:lang w:val="es-CO"/>
            </w:rPr>
            <w:fldChar w:fldCharType="end"/>
          </w:r>
        </w:p>
      </w:sdtContent>
    </w:sdt>
    <w:p w:rsidR="0037358C" w:rsidP="00EF6C77" w:rsidRDefault="0037358C" w14:paraId="2765A1BD" w14:textId="77777777">
      <w:pPr>
        <w:jc w:val="center"/>
        <w:rPr>
          <w:rFonts w:ascii="Arial" w:hAnsi="Arial" w:eastAsia="Calibri" w:cs="Arial"/>
          <w:b/>
          <w:sz w:val="24"/>
          <w:szCs w:val="24"/>
          <w:lang w:val="es-CO"/>
        </w:rPr>
      </w:pPr>
    </w:p>
    <w:p w:rsidR="0037358C" w:rsidP="00EF6C77" w:rsidRDefault="0037358C" w14:paraId="26F2B6F7" w14:textId="77777777">
      <w:pPr>
        <w:jc w:val="center"/>
        <w:rPr>
          <w:rFonts w:ascii="Arial" w:hAnsi="Arial" w:eastAsia="Calibri" w:cs="Arial"/>
          <w:b/>
          <w:sz w:val="24"/>
          <w:szCs w:val="24"/>
          <w:lang w:val="es-CO"/>
        </w:rPr>
      </w:pPr>
    </w:p>
    <w:p w:rsidR="0037358C" w:rsidP="00EF6C77" w:rsidRDefault="0037358C" w14:paraId="6E39F889" w14:textId="77777777">
      <w:pPr>
        <w:jc w:val="center"/>
        <w:rPr>
          <w:rFonts w:ascii="Arial" w:hAnsi="Arial" w:eastAsia="Calibri" w:cs="Arial"/>
          <w:b/>
          <w:sz w:val="24"/>
          <w:szCs w:val="24"/>
          <w:lang w:val="es-CO"/>
        </w:rPr>
      </w:pPr>
    </w:p>
    <w:p w:rsidR="0037358C" w:rsidP="00EF6C77" w:rsidRDefault="0037358C" w14:paraId="4C542FD4" w14:textId="77777777">
      <w:pPr>
        <w:jc w:val="center"/>
        <w:rPr>
          <w:rFonts w:ascii="Arial" w:hAnsi="Arial" w:eastAsia="Calibri" w:cs="Arial"/>
          <w:b/>
          <w:sz w:val="24"/>
          <w:szCs w:val="24"/>
          <w:lang w:val="es-CO"/>
        </w:rPr>
      </w:pPr>
    </w:p>
    <w:p w:rsidR="0037358C" w:rsidP="00EF6C77" w:rsidRDefault="0037358C" w14:paraId="3DDFA489" w14:textId="77777777">
      <w:pPr>
        <w:jc w:val="center"/>
        <w:rPr>
          <w:rFonts w:ascii="Arial" w:hAnsi="Arial" w:eastAsia="Calibri" w:cs="Arial"/>
          <w:b/>
          <w:sz w:val="24"/>
          <w:szCs w:val="24"/>
          <w:lang w:val="es-CO"/>
        </w:rPr>
      </w:pPr>
    </w:p>
    <w:p w:rsidR="0037358C" w:rsidP="00EF6C77" w:rsidRDefault="0037358C" w14:paraId="767E9D0A" w14:textId="77777777">
      <w:pPr>
        <w:jc w:val="center"/>
        <w:rPr>
          <w:rFonts w:ascii="Arial" w:hAnsi="Arial" w:eastAsia="Calibri" w:cs="Arial"/>
          <w:b/>
          <w:sz w:val="24"/>
          <w:szCs w:val="24"/>
          <w:lang w:val="es-CO"/>
        </w:rPr>
      </w:pPr>
    </w:p>
    <w:p w:rsidR="0037358C" w:rsidP="00EF6C77" w:rsidRDefault="0037358C" w14:paraId="3CDF6897" w14:textId="77777777">
      <w:pPr>
        <w:jc w:val="center"/>
        <w:rPr>
          <w:rFonts w:ascii="Arial" w:hAnsi="Arial" w:eastAsia="Calibri" w:cs="Arial"/>
          <w:b/>
          <w:sz w:val="24"/>
          <w:szCs w:val="24"/>
          <w:lang w:val="es-CO"/>
        </w:rPr>
      </w:pPr>
    </w:p>
    <w:p w:rsidR="0037358C" w:rsidP="00EF6C77" w:rsidRDefault="0037358C" w14:paraId="0DAB0019" w14:textId="77777777">
      <w:pPr>
        <w:jc w:val="center"/>
        <w:rPr>
          <w:rFonts w:ascii="Arial" w:hAnsi="Arial" w:eastAsia="Calibri" w:cs="Arial"/>
          <w:b/>
          <w:sz w:val="24"/>
          <w:szCs w:val="24"/>
          <w:lang w:val="es-CO"/>
        </w:rPr>
      </w:pPr>
    </w:p>
    <w:p w:rsidR="0037358C" w:rsidP="00EF6C77" w:rsidRDefault="0037358C" w14:paraId="5DC8CCE9" w14:textId="77777777">
      <w:pPr>
        <w:jc w:val="center"/>
        <w:rPr>
          <w:rFonts w:ascii="Arial" w:hAnsi="Arial" w:eastAsia="Calibri" w:cs="Arial"/>
          <w:b/>
          <w:sz w:val="24"/>
          <w:szCs w:val="24"/>
          <w:lang w:val="es-CO"/>
        </w:rPr>
      </w:pPr>
    </w:p>
    <w:p w:rsidR="0037358C" w:rsidP="00EF6C77" w:rsidRDefault="0037358C" w14:paraId="28A4BD69" w14:textId="77777777">
      <w:pPr>
        <w:jc w:val="center"/>
        <w:rPr>
          <w:rFonts w:ascii="Arial" w:hAnsi="Arial" w:eastAsia="Calibri" w:cs="Arial"/>
          <w:b/>
          <w:sz w:val="24"/>
          <w:szCs w:val="24"/>
          <w:lang w:val="es-CO"/>
        </w:rPr>
      </w:pPr>
    </w:p>
    <w:p w:rsidR="0037358C" w:rsidP="00EF6C77" w:rsidRDefault="0037358C" w14:paraId="3A4FCC5D" w14:textId="77777777">
      <w:pPr>
        <w:jc w:val="center"/>
        <w:rPr>
          <w:rFonts w:ascii="Arial" w:hAnsi="Arial" w:eastAsia="Calibri" w:cs="Arial"/>
          <w:b/>
          <w:sz w:val="24"/>
          <w:szCs w:val="24"/>
          <w:lang w:val="es-CO"/>
        </w:rPr>
      </w:pPr>
    </w:p>
    <w:p w:rsidRPr="0037358C" w:rsidR="000B7681" w:rsidP="00EF6C77" w:rsidRDefault="000B7681" w14:paraId="4FFFCE61" w14:textId="406FB429">
      <w:pPr>
        <w:jc w:val="center"/>
        <w:rPr>
          <w:rFonts w:ascii="Arial" w:hAnsi="Arial" w:eastAsia="Calibri" w:cs="Arial"/>
          <w:b/>
          <w:sz w:val="24"/>
          <w:szCs w:val="24"/>
          <w:lang w:val="es-CO"/>
        </w:rPr>
      </w:pPr>
      <w:r w:rsidRPr="0037358C">
        <w:rPr>
          <w:rFonts w:ascii="Arial" w:hAnsi="Arial" w:eastAsia="Calibri" w:cs="Arial"/>
          <w:b/>
          <w:sz w:val="24"/>
          <w:szCs w:val="24"/>
          <w:lang w:val="es-CO"/>
        </w:rPr>
        <w:lastRenderedPageBreak/>
        <w:t>Tomo 10</w:t>
      </w:r>
    </w:p>
    <w:p w:rsidRPr="0037358C" w:rsidR="004B5114" w:rsidP="00CE5A46" w:rsidRDefault="000B7681" w14:paraId="239D3449" w14:textId="7E12EBEB">
      <w:pPr>
        <w:pStyle w:val="Ttulo1"/>
        <w:rPr>
          <w:rFonts w:ascii="Arial" w:hAnsi="Arial" w:eastAsia="Calibri" w:cs="Arial"/>
          <w:b/>
          <w:bCs/>
          <w:color w:val="auto"/>
          <w:sz w:val="24"/>
          <w:szCs w:val="24"/>
          <w:lang w:val="es-CO"/>
        </w:rPr>
      </w:pPr>
      <w:bookmarkStart w:name="_Toc55254903" w:id="0"/>
      <w:r w:rsidRPr="0037358C">
        <w:rPr>
          <w:rFonts w:ascii="Arial" w:hAnsi="Arial" w:eastAsia="Calibri" w:cs="Arial"/>
          <w:b/>
          <w:bCs/>
          <w:color w:val="auto"/>
          <w:sz w:val="24"/>
          <w:szCs w:val="24"/>
          <w:lang w:val="es-CO"/>
        </w:rPr>
        <w:t>Cap</w:t>
      </w:r>
      <w:r w:rsidRPr="0037358C" w:rsidR="00F049D9">
        <w:rPr>
          <w:rFonts w:ascii="Arial" w:hAnsi="Arial" w:eastAsia="Calibri" w:cs="Arial"/>
          <w:b/>
          <w:bCs/>
          <w:color w:val="auto"/>
          <w:sz w:val="24"/>
          <w:szCs w:val="24"/>
          <w:lang w:val="es-CO"/>
        </w:rPr>
        <w:t xml:space="preserve">ítulo </w:t>
      </w:r>
      <w:r w:rsidRPr="0037358C">
        <w:rPr>
          <w:rFonts w:ascii="Arial" w:hAnsi="Arial" w:eastAsia="Calibri" w:cs="Arial"/>
          <w:b/>
          <w:bCs/>
          <w:color w:val="auto"/>
          <w:sz w:val="24"/>
          <w:szCs w:val="24"/>
          <w:lang w:val="es-CO"/>
        </w:rPr>
        <w:t>21</w:t>
      </w:r>
      <w:r w:rsidRPr="0037358C" w:rsidR="00F049D9">
        <w:rPr>
          <w:rFonts w:ascii="Arial" w:hAnsi="Arial" w:eastAsia="Calibri" w:cs="Arial"/>
          <w:b/>
          <w:bCs/>
          <w:color w:val="auto"/>
          <w:sz w:val="24"/>
          <w:szCs w:val="24"/>
          <w:lang w:val="es-CO"/>
        </w:rPr>
        <w:t>:</w:t>
      </w:r>
      <w:r w:rsidRPr="0037358C">
        <w:rPr>
          <w:rFonts w:ascii="Arial" w:hAnsi="Arial" w:eastAsia="Calibri" w:cs="Arial"/>
          <w:b/>
          <w:bCs/>
          <w:color w:val="auto"/>
          <w:sz w:val="24"/>
          <w:szCs w:val="24"/>
          <w:lang w:val="es-CO"/>
        </w:rPr>
        <w:t xml:space="preserve"> Información, educación y comunicación</w:t>
      </w:r>
      <w:bookmarkEnd w:id="0"/>
    </w:p>
    <w:p w:rsidRPr="0037358C" w:rsidR="000B7681" w:rsidP="0037358C" w:rsidRDefault="0037358C" w14:paraId="053EEC05" w14:textId="65ED35FB">
      <w:pPr>
        <w:pStyle w:val="Ttulo1"/>
        <w:jc w:val="center"/>
        <w:rPr>
          <w:rFonts w:ascii="Arial" w:hAnsi="Arial" w:eastAsia="Calibri" w:cs="Arial"/>
          <w:b/>
          <w:bCs/>
          <w:color w:val="auto"/>
          <w:sz w:val="24"/>
          <w:szCs w:val="24"/>
          <w:lang w:val="es-CO"/>
        </w:rPr>
      </w:pPr>
      <w:bookmarkStart w:name="_Toc55254904" w:id="1"/>
      <w:r w:rsidRPr="0037358C">
        <w:rPr>
          <w:rFonts w:ascii="Arial" w:hAnsi="Arial" w:eastAsia="Calibri" w:cs="Arial"/>
          <w:b/>
          <w:bCs/>
          <w:color w:val="auto"/>
          <w:sz w:val="24"/>
          <w:szCs w:val="24"/>
          <w:lang w:val="es-CO"/>
        </w:rPr>
        <w:t>21.1 ESTRATEGIA DE INFORMACIÓN, EDUCACIÓN Y COMUNICACIÓN</w:t>
      </w:r>
      <w:bookmarkEnd w:id="1"/>
    </w:p>
    <w:p w:rsidRPr="0037358C" w:rsidR="00CE5A46" w:rsidP="000B7681" w:rsidRDefault="00CE5A46" w14:paraId="522634F2" w14:textId="77777777">
      <w:pPr>
        <w:jc w:val="both"/>
        <w:rPr>
          <w:rFonts w:ascii="Arial" w:hAnsi="Arial" w:eastAsia="Calibri" w:cs="Arial"/>
          <w:sz w:val="24"/>
          <w:szCs w:val="24"/>
          <w:lang w:val="es-CO"/>
        </w:rPr>
      </w:pPr>
    </w:p>
    <w:p w:rsidRPr="0037358C" w:rsidR="000B7681" w:rsidP="000B7681" w:rsidRDefault="000B7681" w14:paraId="59F11C69" w14:textId="48286E8F">
      <w:pPr>
        <w:jc w:val="both"/>
        <w:rPr>
          <w:rFonts w:ascii="Arial" w:hAnsi="Arial" w:eastAsia="Calibri" w:cs="Arial"/>
          <w:sz w:val="24"/>
          <w:szCs w:val="24"/>
          <w:lang w:val="es-CO"/>
        </w:rPr>
      </w:pPr>
      <w:r w:rsidRPr="0037358C">
        <w:rPr>
          <w:rFonts w:ascii="Arial" w:hAnsi="Arial" w:eastAsia="Calibri" w:cs="Arial"/>
          <w:sz w:val="24"/>
          <w:szCs w:val="24"/>
          <w:lang w:val="es-CO"/>
        </w:rPr>
        <w:t>Busca brindar conocimiento y desarrollo de destrezas y habilidades en los ámbitos personal, familiar y comunitario, que hagan posible tomar decisiones favorables para la salud.</w:t>
      </w:r>
    </w:p>
    <w:p w:rsidRPr="0037358C" w:rsidR="000B7681" w:rsidP="006B76D5" w:rsidRDefault="000B7681" w14:paraId="11DBC283" w14:textId="77777777">
      <w:pPr>
        <w:numPr>
          <w:ilvl w:val="0"/>
          <w:numId w:val="1"/>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 xml:space="preserve">Información: </w:t>
      </w:r>
      <w:r w:rsidRPr="0037358C">
        <w:rPr>
          <w:rFonts w:ascii="Arial" w:hAnsi="Arial" w:eastAsia="Calibri" w:cs="Arial"/>
          <w:sz w:val="24"/>
          <w:szCs w:val="24"/>
          <w:lang w:val="es-CO"/>
        </w:rPr>
        <w:t>herramienta de sensibilización y generación de opinión pública que permite, ofrecer servicios, conocer demandas de la com</w:t>
      </w:r>
      <w:r w:rsidRPr="0037358C" w:rsidR="004B5114">
        <w:rPr>
          <w:rFonts w:ascii="Arial" w:hAnsi="Arial" w:eastAsia="Calibri" w:cs="Arial"/>
          <w:sz w:val="24"/>
          <w:szCs w:val="24"/>
          <w:lang w:val="es-CO"/>
        </w:rPr>
        <w:t xml:space="preserve">unidad, implantar imágenes institucionales e </w:t>
      </w:r>
      <w:r w:rsidRPr="0037358C" w:rsidR="007E4B48">
        <w:rPr>
          <w:rFonts w:ascii="Arial" w:hAnsi="Arial" w:eastAsia="Calibri" w:cs="Arial"/>
          <w:sz w:val="24"/>
          <w:szCs w:val="24"/>
          <w:lang w:val="es-CO"/>
        </w:rPr>
        <w:t xml:space="preserve">impulsar la </w:t>
      </w:r>
      <w:r w:rsidRPr="0037358C">
        <w:rPr>
          <w:rFonts w:ascii="Arial" w:hAnsi="Arial" w:eastAsia="Calibri" w:cs="Arial"/>
          <w:sz w:val="24"/>
          <w:szCs w:val="24"/>
          <w:lang w:val="es-CO"/>
        </w:rPr>
        <w:t>movilización a favor de la salud.</w:t>
      </w:r>
    </w:p>
    <w:p w:rsidRPr="0037358C" w:rsidR="000B7681" w:rsidP="006B76D5" w:rsidRDefault="000B7681" w14:paraId="36C1D150" w14:textId="77777777">
      <w:pPr>
        <w:numPr>
          <w:ilvl w:val="0"/>
          <w:numId w:val="1"/>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Educación para la salud:</w:t>
      </w:r>
      <w:r w:rsidRPr="0037358C">
        <w:rPr>
          <w:rFonts w:ascii="Arial" w:hAnsi="Arial" w:eastAsia="Calibri" w:cs="Arial"/>
          <w:sz w:val="24"/>
          <w:szCs w:val="24"/>
          <w:lang w:val="es-CO"/>
        </w:rPr>
        <w:t xml:space="preserve"> proceso que busca mejorar el conocimiento de la población sobre su salud, factores de riesgo, factores protectores, acceso a servicios y determinantes de la salud, así como a desarrollar habilidades para intervenir esos factores y modificar condiciones que no sean favorables a la salud.</w:t>
      </w:r>
    </w:p>
    <w:p w:rsidRPr="0037358C" w:rsidR="000B7681" w:rsidP="006B76D5" w:rsidRDefault="00EF6C77" w14:paraId="4487CCF8" w14:textId="0D99BBE6">
      <w:pPr>
        <w:numPr>
          <w:ilvl w:val="0"/>
          <w:numId w:val="1"/>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Comunicación para la</w:t>
      </w:r>
      <w:r w:rsidRPr="0037358C" w:rsidR="000B7681">
        <w:rPr>
          <w:rFonts w:ascii="Arial" w:hAnsi="Arial" w:eastAsia="Calibri" w:cs="Arial"/>
          <w:b/>
          <w:sz w:val="24"/>
          <w:szCs w:val="24"/>
          <w:lang w:val="es-CO"/>
        </w:rPr>
        <w:t xml:space="preserve"> salud:</w:t>
      </w:r>
      <w:r w:rsidRPr="0037358C" w:rsidR="000B7681">
        <w:rPr>
          <w:rFonts w:ascii="Arial" w:hAnsi="Arial" w:eastAsia="Calibri" w:cs="Arial"/>
          <w:sz w:val="24"/>
          <w:szCs w:val="24"/>
          <w:lang w:val="es-CO"/>
        </w:rPr>
        <w:t xml:space="preserve"> herramienta al servicio de la salud que favorece conductas propicias al bienestar; involucra diversos actores que buscan transformar y mejorar, se debe dar de forma interactiva en torno a determinado problema y sus posibles soluciones.</w:t>
      </w:r>
    </w:p>
    <w:p w:rsidRPr="0037358C" w:rsidR="007E4B48" w:rsidP="000B7681" w:rsidRDefault="007E4B48" w14:paraId="28CF16F1" w14:textId="77777777">
      <w:pPr>
        <w:jc w:val="both"/>
        <w:rPr>
          <w:rFonts w:ascii="Arial" w:hAnsi="Arial" w:eastAsia="Calibri" w:cs="Arial"/>
          <w:sz w:val="24"/>
          <w:szCs w:val="24"/>
          <w:lang w:val="es-CO"/>
        </w:rPr>
      </w:pPr>
    </w:p>
    <w:p w:rsidRPr="0037358C" w:rsidR="000B7681" w:rsidP="000B7681" w:rsidRDefault="000B7681" w14:paraId="2BAFF504" w14:textId="77777777">
      <w:pPr>
        <w:jc w:val="both"/>
        <w:rPr>
          <w:rFonts w:ascii="Arial" w:hAnsi="Arial" w:eastAsia="Calibri" w:cs="Arial"/>
          <w:sz w:val="24"/>
          <w:szCs w:val="24"/>
          <w:lang w:val="es-CO"/>
        </w:rPr>
      </w:pPr>
      <w:r w:rsidRPr="0037358C">
        <w:rPr>
          <w:rFonts w:ascii="Arial" w:hAnsi="Arial" w:eastAsia="Calibri" w:cs="Arial"/>
          <w:sz w:val="24"/>
          <w:szCs w:val="24"/>
          <w:lang w:val="es-CO"/>
        </w:rPr>
        <w:t>Para poder desarrollar la estrategia se hace necesario implementar cambios en las formas de dar el mensaje a las personas receptoras teniendo en cuenta los siguientes elementos.</w:t>
      </w:r>
    </w:p>
    <w:p w:rsidRPr="0037358C" w:rsidR="000B7681" w:rsidP="006B76D5" w:rsidRDefault="000B7681" w14:paraId="18576FA6" w14:textId="77777777">
      <w:pPr>
        <w:numPr>
          <w:ilvl w:val="0"/>
          <w:numId w:val="2"/>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La relación medios y salud:</w:t>
      </w:r>
      <w:r w:rsidRPr="0037358C">
        <w:rPr>
          <w:rFonts w:ascii="Arial" w:hAnsi="Arial" w:eastAsia="Calibri" w:cs="Arial"/>
          <w:sz w:val="24"/>
          <w:szCs w:val="24"/>
          <w:lang w:val="es-CO"/>
        </w:rPr>
        <w:t xml:space="preserve"> la estrategia busca generar un cambio en los medios de comunicación tradicionales y alternativos haciendo conciencia de la responsabilidad social que todos ellos tienen y de esta forma involucrarlos activamente en las campañas de salud como aliados estratégicos.</w:t>
      </w:r>
    </w:p>
    <w:p w:rsidRPr="0037358C" w:rsidR="000B7681" w:rsidP="006B76D5" w:rsidRDefault="000B7681" w14:paraId="6D62FAEF" w14:textId="77777777">
      <w:pPr>
        <w:numPr>
          <w:ilvl w:val="0"/>
          <w:numId w:val="2"/>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Los mensajes:</w:t>
      </w:r>
      <w:r w:rsidRPr="0037358C">
        <w:rPr>
          <w:rFonts w:ascii="Arial" w:hAnsi="Arial" w:eastAsia="Calibri" w:cs="Arial"/>
          <w:sz w:val="24"/>
          <w:szCs w:val="24"/>
          <w:lang w:val="es-CO"/>
        </w:rPr>
        <w:t xml:space="preserve"> No son transmitidos en los horarios comerciales sino de manera habitual para que las personas no los perciban como una pauta más, se debe hacer énfasis en la veracidad del mensaje, debe ser claro y concreto, en el caso de las vacunas se debe aclarar que son seguras y que están respaldadas por el fondo rotatorio de la OPS.</w:t>
      </w:r>
    </w:p>
    <w:p w:rsidRPr="0037358C" w:rsidR="000B7681" w:rsidP="000B7681" w:rsidRDefault="000B7681" w14:paraId="0941958B" w14:textId="77777777">
      <w:pPr>
        <w:ind w:left="1065"/>
        <w:contextualSpacing/>
        <w:jc w:val="both"/>
        <w:rPr>
          <w:rFonts w:ascii="Arial" w:hAnsi="Arial" w:eastAsia="Calibri" w:cs="Arial"/>
          <w:sz w:val="24"/>
          <w:szCs w:val="24"/>
          <w:lang w:val="es-CO"/>
        </w:rPr>
      </w:pPr>
    </w:p>
    <w:p w:rsidRPr="0037358C" w:rsidR="000B7681" w:rsidP="006B76D5" w:rsidRDefault="000B7681" w14:paraId="3412AC92" w14:textId="77777777">
      <w:pPr>
        <w:numPr>
          <w:ilvl w:val="0"/>
          <w:numId w:val="2"/>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 xml:space="preserve">El público objetivo: </w:t>
      </w:r>
      <w:r w:rsidRPr="0037358C">
        <w:rPr>
          <w:rFonts w:ascii="Arial" w:hAnsi="Arial" w:eastAsia="Calibri" w:cs="Arial"/>
          <w:sz w:val="24"/>
          <w:szCs w:val="24"/>
          <w:lang w:val="es-CO"/>
        </w:rPr>
        <w:t>la estrategia debe ir encaminad</w:t>
      </w:r>
      <w:r w:rsidRPr="0037358C" w:rsidR="007E4B48">
        <w:rPr>
          <w:rFonts w:ascii="Arial" w:hAnsi="Arial" w:eastAsia="Calibri" w:cs="Arial"/>
          <w:sz w:val="24"/>
          <w:szCs w:val="24"/>
          <w:lang w:val="es-CO"/>
        </w:rPr>
        <w:t>a</w:t>
      </w:r>
      <w:r w:rsidRPr="0037358C">
        <w:rPr>
          <w:rFonts w:ascii="Arial" w:hAnsi="Arial" w:eastAsia="Calibri" w:cs="Arial"/>
          <w:sz w:val="24"/>
          <w:szCs w:val="24"/>
          <w:lang w:val="es-CO"/>
        </w:rPr>
        <w:t xml:space="preserve"> a procesos de educación, para que los padres, madres y cuidadores aprendan a entender y utilizar apropiadamente el carné de vacunación; conozcan las ventajas de la vacunación; aclaren mitos, falsas creencias y conozcan los cuidados adecuados posvacunación, entre otros, para este abordaje se debe tener en cuenta:</w:t>
      </w:r>
    </w:p>
    <w:p w:rsidRPr="0037358C" w:rsidR="000B7681" w:rsidP="000B7681" w:rsidRDefault="000B7681" w14:paraId="4B7323EC" w14:textId="77777777">
      <w:pPr>
        <w:ind w:left="360"/>
        <w:contextualSpacing/>
        <w:jc w:val="both"/>
        <w:rPr>
          <w:rFonts w:ascii="Arial" w:hAnsi="Arial" w:eastAsia="Calibri" w:cs="Arial"/>
          <w:sz w:val="24"/>
          <w:szCs w:val="24"/>
          <w:lang w:val="es-CO"/>
        </w:rPr>
      </w:pPr>
    </w:p>
    <w:p w:rsidRPr="0037358C" w:rsidR="000B7681" w:rsidP="006B76D5" w:rsidRDefault="000B7681" w14:paraId="1B35E822" w14:textId="77777777">
      <w:pPr>
        <w:numPr>
          <w:ilvl w:val="0"/>
          <w:numId w:val="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Los adultos se motivan en torno a necesidades y centros de interés, su modo de aprendizaje adulto está centrado sobre la realidad, por lo que la educación se debe hacer sobre situaciones.</w:t>
      </w:r>
    </w:p>
    <w:p w:rsidRPr="0037358C" w:rsidR="000B7681" w:rsidP="006B76D5" w:rsidRDefault="000B7681" w14:paraId="7E171A31" w14:textId="77777777">
      <w:pPr>
        <w:numPr>
          <w:ilvl w:val="0"/>
          <w:numId w:val="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La experiencia es el factor más grande de aprendizaje; analizar la experiencia y construir con ella el aprendizaje es fundamental.</w:t>
      </w:r>
    </w:p>
    <w:p w:rsidRPr="0037358C" w:rsidR="000B7681" w:rsidP="006B76D5" w:rsidRDefault="000B7681" w14:paraId="5754D2B2" w14:textId="77777777">
      <w:pPr>
        <w:numPr>
          <w:ilvl w:val="0"/>
          <w:numId w:val="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lastRenderedPageBreak/>
        <w:t>Los adultos aspiran a autodeterminarse; por lo tanto, las relaciones por establecer en el proceso han de ser comunicativas y bidireccionales.</w:t>
      </w:r>
    </w:p>
    <w:p w:rsidRPr="0037358C" w:rsidR="000B7681" w:rsidP="006B76D5" w:rsidRDefault="000B7681" w14:paraId="6C23CB1B" w14:textId="77777777">
      <w:pPr>
        <w:numPr>
          <w:ilvl w:val="0"/>
          <w:numId w:val="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Las diferencias de personalidad se agrandan con la edad; por consiguiente, hay que distinguir los estilos, duración y ritmos de aprendizaje.</w:t>
      </w:r>
    </w:p>
    <w:p w:rsidRPr="0037358C" w:rsidR="00F049D9" w:rsidP="000B7681" w:rsidRDefault="00F049D9" w14:paraId="5DF1FB4D" w14:textId="77777777">
      <w:pPr>
        <w:jc w:val="both"/>
        <w:rPr>
          <w:rFonts w:ascii="Arial" w:hAnsi="Arial" w:eastAsia="Calibri" w:cs="Arial"/>
          <w:b/>
          <w:sz w:val="24"/>
          <w:szCs w:val="24"/>
          <w:lang w:val="es-CO"/>
        </w:rPr>
      </w:pPr>
    </w:p>
    <w:p w:rsidR="000B7681" w:rsidP="0037358C" w:rsidRDefault="00107BD9" w14:paraId="78A0CADB" w14:textId="583CD3E5">
      <w:pPr>
        <w:pStyle w:val="Ttulo1"/>
        <w:jc w:val="center"/>
        <w:rPr>
          <w:rFonts w:ascii="Arial" w:hAnsi="Arial" w:eastAsia="Calibri" w:cs="Arial"/>
          <w:b/>
          <w:bCs/>
          <w:color w:val="auto"/>
          <w:sz w:val="24"/>
          <w:szCs w:val="24"/>
          <w:lang w:val="es-CO"/>
        </w:rPr>
      </w:pPr>
      <w:bookmarkStart w:name="_Toc55254905" w:id="2"/>
      <w:r w:rsidRPr="0037358C">
        <w:rPr>
          <w:rFonts w:ascii="Arial" w:hAnsi="Arial" w:eastAsia="Calibri" w:cs="Arial"/>
          <w:b/>
          <w:bCs/>
          <w:color w:val="auto"/>
          <w:sz w:val="24"/>
          <w:szCs w:val="24"/>
          <w:lang w:val="es-CO"/>
        </w:rPr>
        <w:t>21.2.1.1 Métodos</w:t>
      </w:r>
      <w:r w:rsidRPr="0037358C" w:rsidR="007E4B48">
        <w:rPr>
          <w:rFonts w:ascii="Arial" w:hAnsi="Arial" w:eastAsia="Calibri" w:cs="Arial"/>
          <w:b/>
          <w:bCs/>
          <w:color w:val="auto"/>
          <w:sz w:val="24"/>
          <w:szCs w:val="24"/>
          <w:lang w:val="es-CO"/>
        </w:rPr>
        <w:t xml:space="preserve"> para el abordaje e integración de la </w:t>
      </w:r>
      <w:r w:rsidRPr="0037358C" w:rsidR="000B7681">
        <w:rPr>
          <w:rFonts w:ascii="Arial" w:hAnsi="Arial" w:eastAsia="Calibri" w:cs="Arial"/>
          <w:b/>
          <w:bCs/>
          <w:color w:val="auto"/>
          <w:sz w:val="24"/>
          <w:szCs w:val="24"/>
          <w:lang w:val="es-CO"/>
        </w:rPr>
        <w:t>participación comunitaria</w:t>
      </w:r>
      <w:bookmarkEnd w:id="2"/>
    </w:p>
    <w:p w:rsidRPr="0037358C" w:rsidR="0037358C" w:rsidP="0037358C" w:rsidRDefault="0037358C" w14:paraId="3099DFBE" w14:textId="77777777">
      <w:pPr>
        <w:rPr>
          <w:lang w:val="es-CO"/>
        </w:rPr>
      </w:pPr>
    </w:p>
    <w:p w:rsidRPr="0037358C" w:rsidR="000B7681" w:rsidP="000B7681" w:rsidRDefault="000B7681" w14:paraId="4B933602" w14:textId="056DEA54">
      <w:pPr>
        <w:jc w:val="both"/>
        <w:rPr>
          <w:rFonts w:ascii="Arial" w:hAnsi="Arial" w:eastAsia="Calibri" w:cs="Arial"/>
          <w:sz w:val="24"/>
          <w:szCs w:val="24"/>
          <w:lang w:val="es-CO"/>
        </w:rPr>
      </w:pPr>
      <w:r w:rsidRPr="0037358C">
        <w:rPr>
          <w:rFonts w:ascii="Arial" w:hAnsi="Arial" w:eastAsia="Calibri" w:cs="Arial"/>
          <w:sz w:val="24"/>
          <w:szCs w:val="24"/>
          <w:lang w:val="es-CO"/>
        </w:rPr>
        <w:t>Se debe apoyar la realización periódica de reuniones con grupos heterogéneos de funcionarios que permita indagar sus conocimientos, actitudes y práctica</w:t>
      </w:r>
      <w:r w:rsidRPr="0037358C" w:rsidR="00D06BF6">
        <w:rPr>
          <w:rFonts w:ascii="Arial" w:hAnsi="Arial" w:eastAsia="Calibri" w:cs="Arial"/>
          <w:sz w:val="24"/>
          <w:szCs w:val="24"/>
          <w:lang w:val="es-CO"/>
        </w:rPr>
        <w:t>s que tienen sobre el programa. S</w:t>
      </w:r>
      <w:r w:rsidRPr="0037358C">
        <w:rPr>
          <w:rFonts w:ascii="Arial" w:hAnsi="Arial" w:eastAsia="Calibri" w:cs="Arial"/>
          <w:sz w:val="24"/>
          <w:szCs w:val="24"/>
          <w:lang w:val="es-CO"/>
        </w:rPr>
        <w:t>e deben programar reuniones con las comunidades a través de los líderes o grupos comunitarios con el fin de indagar sobre los conocimientos, actitudes y práctic</w:t>
      </w:r>
      <w:r w:rsidRPr="0037358C" w:rsidR="00D06BF6">
        <w:rPr>
          <w:rFonts w:ascii="Arial" w:hAnsi="Arial" w:eastAsia="Calibri" w:cs="Arial"/>
          <w:sz w:val="24"/>
          <w:szCs w:val="24"/>
          <w:lang w:val="es-CO"/>
        </w:rPr>
        <w:t>as que tienen sobre el programa</w:t>
      </w:r>
      <w:r w:rsidRPr="0037358C">
        <w:rPr>
          <w:rFonts w:ascii="Arial" w:hAnsi="Arial" w:eastAsia="Calibri" w:cs="Arial"/>
          <w:sz w:val="24"/>
          <w:szCs w:val="24"/>
          <w:lang w:val="es-CO"/>
        </w:rPr>
        <w:t xml:space="preserve"> </w:t>
      </w:r>
    </w:p>
    <w:p w:rsidRPr="0037358C" w:rsidR="000B7681" w:rsidP="00EF6C77" w:rsidRDefault="000B7681" w14:paraId="22CCC33F" w14:textId="35A492A2">
      <w:pPr>
        <w:jc w:val="both"/>
        <w:rPr>
          <w:rFonts w:ascii="Arial" w:hAnsi="Arial" w:eastAsia="Calibri" w:cs="Arial"/>
          <w:sz w:val="24"/>
          <w:szCs w:val="24"/>
          <w:lang w:val="es-CO"/>
        </w:rPr>
      </w:pPr>
      <w:r w:rsidRPr="0037358C">
        <w:rPr>
          <w:rFonts w:ascii="Arial" w:hAnsi="Arial" w:eastAsia="Calibri" w:cs="Arial"/>
          <w:sz w:val="24"/>
          <w:szCs w:val="24"/>
          <w:lang w:val="es-CO"/>
        </w:rPr>
        <w:t>Otro abordaje es la coordinación de la realización de visitas domiciliarias en acompañamiento, es importante establecer contacto con los líderes de la comunidad</w:t>
      </w:r>
      <w:r w:rsidRPr="0037358C" w:rsidR="00D06BF6">
        <w:rPr>
          <w:rFonts w:ascii="Arial" w:hAnsi="Arial" w:eastAsia="Calibri" w:cs="Arial"/>
          <w:sz w:val="24"/>
          <w:szCs w:val="24"/>
          <w:lang w:val="es-CO"/>
        </w:rPr>
        <w:t>,</w:t>
      </w:r>
      <w:r w:rsidRPr="0037358C">
        <w:rPr>
          <w:rFonts w:ascii="Arial" w:hAnsi="Arial" w:eastAsia="Calibri" w:cs="Arial"/>
          <w:sz w:val="24"/>
          <w:szCs w:val="24"/>
          <w:lang w:val="es-CO"/>
        </w:rPr>
        <w:t xml:space="preserve"> </w:t>
      </w:r>
      <w:r w:rsidRPr="0037358C" w:rsidR="00EF6C77">
        <w:rPr>
          <w:rFonts w:ascii="Arial" w:hAnsi="Arial" w:eastAsia="Calibri" w:cs="Arial"/>
          <w:sz w:val="24"/>
          <w:szCs w:val="24"/>
          <w:lang w:val="es-CO"/>
        </w:rPr>
        <w:t>que,</w:t>
      </w:r>
      <w:r w:rsidRPr="0037358C">
        <w:rPr>
          <w:rFonts w:ascii="Arial" w:hAnsi="Arial" w:eastAsia="Calibri" w:cs="Arial"/>
          <w:sz w:val="24"/>
          <w:szCs w:val="24"/>
          <w:lang w:val="es-CO"/>
        </w:rPr>
        <w:t xml:space="preserve"> junto al equipo de atención primaria, apoyarán</w:t>
      </w:r>
      <w:r w:rsidRPr="0037358C" w:rsidR="007E55C0">
        <w:rPr>
          <w:rFonts w:ascii="Arial" w:hAnsi="Arial" w:eastAsia="Calibri" w:cs="Arial"/>
          <w:sz w:val="24"/>
          <w:szCs w:val="24"/>
          <w:lang w:val="es-CO"/>
        </w:rPr>
        <w:t xml:space="preserve"> </w:t>
      </w:r>
      <w:r w:rsidRPr="0037358C">
        <w:rPr>
          <w:rFonts w:ascii="Arial" w:hAnsi="Arial" w:eastAsia="Calibri" w:cs="Arial"/>
          <w:sz w:val="24"/>
          <w:szCs w:val="24"/>
          <w:lang w:val="es-CO"/>
        </w:rPr>
        <w:t>adherencia al programa de vacunación.</w:t>
      </w:r>
    </w:p>
    <w:p w:rsidR="000B7681" w:rsidP="0037358C" w:rsidRDefault="00107BD9" w14:paraId="246B0DA6" w14:textId="1A2956EA">
      <w:pPr>
        <w:pStyle w:val="Ttulo1"/>
        <w:jc w:val="center"/>
        <w:rPr>
          <w:rFonts w:ascii="Arial" w:hAnsi="Arial" w:eastAsia="Calibri" w:cs="Arial"/>
          <w:b/>
          <w:bCs/>
          <w:color w:val="auto"/>
          <w:sz w:val="24"/>
          <w:szCs w:val="24"/>
          <w:lang w:val="es-CO"/>
        </w:rPr>
      </w:pPr>
      <w:bookmarkStart w:name="_Toc55254906" w:id="3"/>
      <w:r w:rsidRPr="0037358C">
        <w:rPr>
          <w:rFonts w:ascii="Arial" w:hAnsi="Arial" w:eastAsia="Calibri" w:cs="Arial"/>
          <w:b/>
          <w:bCs/>
          <w:color w:val="auto"/>
          <w:sz w:val="24"/>
          <w:szCs w:val="24"/>
          <w:lang w:val="es-CO"/>
        </w:rPr>
        <w:t xml:space="preserve">21.2.1.2 </w:t>
      </w:r>
      <w:r w:rsidRPr="0037358C" w:rsidR="000B7681">
        <w:rPr>
          <w:rFonts w:ascii="Arial" w:hAnsi="Arial" w:eastAsia="Calibri" w:cs="Arial"/>
          <w:b/>
          <w:bCs/>
          <w:color w:val="auto"/>
          <w:sz w:val="24"/>
          <w:szCs w:val="24"/>
          <w:lang w:val="es-CO"/>
        </w:rPr>
        <w:t>Espacios de participación comunitaria</w:t>
      </w:r>
      <w:bookmarkEnd w:id="3"/>
    </w:p>
    <w:p w:rsidRPr="0037358C" w:rsidR="0037358C" w:rsidP="0037358C" w:rsidRDefault="0037358C" w14:paraId="3EF80F26" w14:textId="77777777">
      <w:pPr>
        <w:rPr>
          <w:lang w:val="es-CO"/>
        </w:rPr>
      </w:pPr>
    </w:p>
    <w:p w:rsidRPr="0037358C" w:rsidR="000B7681" w:rsidP="006B76D5" w:rsidRDefault="000B7681" w14:paraId="39F750E7"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Comité Nacional de Prácticas de Inmunización (CNPI):</w:t>
      </w:r>
      <w:r w:rsidRPr="0037358C">
        <w:rPr>
          <w:rFonts w:ascii="Arial" w:hAnsi="Arial" w:eastAsia="Calibri" w:cs="Arial"/>
          <w:sz w:val="24"/>
          <w:szCs w:val="24"/>
          <w:lang w:val="es-CO"/>
        </w:rPr>
        <w:t xml:space="preserve"> grupo asesor del Ministerio de Salud en temas de inmunizaciones.</w:t>
      </w:r>
    </w:p>
    <w:p w:rsidRPr="0037358C" w:rsidR="000B7681" w:rsidP="006B76D5" w:rsidRDefault="000B7681" w14:paraId="5FE77F37"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Comités  de  participación  comunitaria (Copaco):</w:t>
      </w:r>
      <w:r w:rsidRPr="0037358C">
        <w:rPr>
          <w:rFonts w:ascii="Arial" w:hAnsi="Arial" w:eastAsia="Calibri" w:cs="Arial"/>
          <w:sz w:val="24"/>
          <w:szCs w:val="24"/>
          <w:lang w:val="es-CO"/>
        </w:rPr>
        <w:t xml:space="preserve"> Es una de las máximas formas de organización comunitaria diseñada para conseguir que la comunidad, a través de sus organizaciones y el estado, por medio de sus funcionarios, se integren y se pongan de acuerdo en materia de salud; los espacios de participación que tienen los Copaco son las juntas directivas de los organismos de salud, los comités de ética hospitalaria y los consejos  territoriales  de  planeación  y  operan mediante la creación de comisiones o mesas de trabajo.</w:t>
      </w:r>
    </w:p>
    <w:p w:rsidRPr="0037358C" w:rsidR="000B7681" w:rsidP="006B76D5" w:rsidRDefault="000B7681" w14:paraId="4F083DE4"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Veedurías en Salud:</w:t>
      </w:r>
      <w:r w:rsidRPr="0037358C">
        <w:rPr>
          <w:rFonts w:ascii="Arial" w:hAnsi="Arial" w:eastAsia="Calibri" w:cs="Arial"/>
          <w:sz w:val="24"/>
          <w:szCs w:val="24"/>
          <w:lang w:val="es-CO"/>
        </w:rPr>
        <w:t xml:space="preserve"> ejercen vigilancia preventiva y posterior del proceso de gestión, haciendo recomendaciones escritas y oportunas ante las entidades que ejecutan el programa, proyecto o contrato y ante los organismos de control del estado, para mejorar la eficiencia institucional y la actuación de los funcionarios públicos.</w:t>
      </w:r>
    </w:p>
    <w:p w:rsidRPr="0037358C" w:rsidR="000B7681" w:rsidP="006B76D5" w:rsidRDefault="000B7681" w14:paraId="0A3B36AA"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Asociación o Liga de Usuarios:</w:t>
      </w:r>
      <w:r w:rsidRPr="0037358C">
        <w:rPr>
          <w:rFonts w:ascii="Arial" w:hAnsi="Arial" w:eastAsia="Calibri" w:cs="Arial"/>
          <w:sz w:val="24"/>
          <w:szCs w:val="24"/>
          <w:lang w:val="es-CO"/>
        </w:rPr>
        <w:t xml:space="preserve"> están conformadas por los afiliados, contribuyen en el fortalecimiento de la capacidad negociadora para que la población meta del PAI sea beneficiada; vela por proteger los derechos en salud reconocidos por las disposiciones legales; defiende a los usuarios; representa a los afiliados ante las IPS y las EAPB y realiza veeduría para que la calidad del servicio de vacunación y vigilancia de las EPV sea la requerida.</w:t>
      </w:r>
    </w:p>
    <w:p w:rsidRPr="0037358C" w:rsidR="000B7681" w:rsidP="006B76D5" w:rsidRDefault="000B7681" w14:paraId="1CACBB47" w14:textId="7C1C403D">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Consejos Municipales de Política Social (Compos):</w:t>
      </w:r>
      <w:r w:rsidRPr="0037358C">
        <w:rPr>
          <w:rFonts w:ascii="Arial" w:hAnsi="Arial" w:eastAsia="Calibri" w:cs="Arial"/>
          <w:sz w:val="24"/>
          <w:szCs w:val="24"/>
          <w:lang w:val="es-CO"/>
        </w:rPr>
        <w:t xml:space="preserve"> la articulación de instituciones tanto públicas como privadas y de la sociedad civil en la construcción, implementación y veeduría de la política social municipal, como ente, posibilita que los esfuerzos y recursos en cuanto al bienestar social, se articulen en procesos de </w:t>
      </w:r>
      <w:r w:rsidRPr="0037358C" w:rsidR="00D06BF6">
        <w:rPr>
          <w:rFonts w:ascii="Arial" w:hAnsi="Arial" w:eastAsia="Calibri" w:cs="Arial"/>
          <w:sz w:val="24"/>
          <w:szCs w:val="24"/>
          <w:lang w:val="es-CO"/>
        </w:rPr>
        <w:t xml:space="preserve">intervención que se planteen y ejecuten desde perspectivas integrales y </w:t>
      </w:r>
      <w:r w:rsidRPr="0037358C" w:rsidR="009F4C23">
        <w:rPr>
          <w:rFonts w:ascii="Arial" w:hAnsi="Arial" w:eastAsia="Calibri" w:cs="Arial"/>
          <w:sz w:val="24"/>
          <w:szCs w:val="24"/>
          <w:lang w:val="es-CO"/>
        </w:rPr>
        <w:t>de acuerdo con</w:t>
      </w:r>
      <w:r w:rsidRPr="0037358C">
        <w:rPr>
          <w:rFonts w:ascii="Arial" w:hAnsi="Arial" w:eastAsia="Calibri" w:cs="Arial"/>
          <w:sz w:val="24"/>
          <w:szCs w:val="24"/>
          <w:lang w:val="es-CO"/>
        </w:rPr>
        <w:t xml:space="preserve"> las problemáticas esp</w:t>
      </w:r>
      <w:r w:rsidRPr="0037358C" w:rsidR="00D06BF6">
        <w:rPr>
          <w:rFonts w:ascii="Arial" w:hAnsi="Arial" w:eastAsia="Calibri" w:cs="Arial"/>
          <w:sz w:val="24"/>
          <w:szCs w:val="24"/>
          <w:lang w:val="es-CO"/>
        </w:rPr>
        <w:t xml:space="preserve">ecíficas de cada municipio. El Instituto Colombiano de Bienestar </w:t>
      </w:r>
      <w:r w:rsidRPr="0037358C">
        <w:rPr>
          <w:rFonts w:ascii="Arial" w:hAnsi="Arial" w:eastAsia="Calibri" w:cs="Arial"/>
          <w:sz w:val="24"/>
          <w:szCs w:val="24"/>
          <w:lang w:val="es-CO"/>
        </w:rPr>
        <w:t xml:space="preserve">Familiar (ICBF) es el principal dinamizador de la creación y </w:t>
      </w:r>
      <w:r w:rsidRPr="0037358C">
        <w:rPr>
          <w:rFonts w:ascii="Arial" w:hAnsi="Arial" w:eastAsia="Calibri" w:cs="Arial"/>
          <w:sz w:val="24"/>
          <w:szCs w:val="24"/>
          <w:lang w:val="es-CO"/>
        </w:rPr>
        <w:lastRenderedPageBreak/>
        <w:t>consolidación de los Compos, como coordinador del Sistema Nacional de Bienestar Familiar (SNBF).</w:t>
      </w:r>
    </w:p>
    <w:p w:rsidR="000B7681" w:rsidP="0037358C" w:rsidRDefault="00107BD9" w14:paraId="78B95045" w14:textId="4D69EADD">
      <w:pPr>
        <w:pStyle w:val="Ttulo1"/>
        <w:jc w:val="center"/>
        <w:rPr>
          <w:rFonts w:ascii="Arial" w:hAnsi="Arial" w:eastAsia="Calibri" w:cs="Arial"/>
          <w:b/>
          <w:bCs/>
          <w:color w:val="auto"/>
          <w:sz w:val="24"/>
          <w:szCs w:val="24"/>
          <w:lang w:val="es-CO"/>
        </w:rPr>
      </w:pPr>
      <w:bookmarkStart w:name="_Toc55254907" w:id="4"/>
      <w:r w:rsidRPr="0037358C">
        <w:rPr>
          <w:rFonts w:ascii="Arial" w:hAnsi="Arial" w:eastAsia="Calibri" w:cs="Arial"/>
          <w:b/>
          <w:bCs/>
          <w:color w:val="auto"/>
          <w:sz w:val="24"/>
          <w:szCs w:val="24"/>
          <w:lang w:val="es-CO"/>
        </w:rPr>
        <w:t xml:space="preserve">21.2.1.3 </w:t>
      </w:r>
      <w:r w:rsidRPr="0037358C" w:rsidR="000B7681">
        <w:rPr>
          <w:rFonts w:ascii="Arial" w:hAnsi="Arial" w:eastAsia="Calibri" w:cs="Arial"/>
          <w:b/>
          <w:bCs/>
          <w:color w:val="auto"/>
          <w:sz w:val="24"/>
          <w:szCs w:val="24"/>
          <w:lang w:val="es-CO"/>
        </w:rPr>
        <w:t>Mecanismos de participación ciudadana en vacunación</w:t>
      </w:r>
      <w:bookmarkEnd w:id="4"/>
    </w:p>
    <w:p w:rsidRPr="0037358C" w:rsidR="0037358C" w:rsidP="0037358C" w:rsidRDefault="0037358C" w14:paraId="7363F3C1" w14:textId="77777777">
      <w:pPr>
        <w:rPr>
          <w:lang w:val="es-CO"/>
        </w:rPr>
      </w:pPr>
    </w:p>
    <w:p w:rsidRPr="0037358C" w:rsidR="000B7681" w:rsidP="006B76D5" w:rsidRDefault="000B7681" w14:paraId="78495894"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Derecho de petición:</w:t>
      </w:r>
      <w:r w:rsidRPr="0037358C">
        <w:rPr>
          <w:rFonts w:ascii="Arial" w:hAnsi="Arial" w:eastAsia="Calibri" w:cs="Arial"/>
          <w:sz w:val="24"/>
          <w:szCs w:val="24"/>
          <w:lang w:val="es-CO"/>
        </w:rPr>
        <w:t xml:space="preserve"> es un derecho fundamental que tienen todas las </w:t>
      </w:r>
      <w:r w:rsidRPr="0037358C" w:rsidR="00D06BF6">
        <w:rPr>
          <w:rFonts w:ascii="Arial" w:hAnsi="Arial" w:eastAsia="Calibri" w:cs="Arial"/>
          <w:sz w:val="24"/>
          <w:szCs w:val="24"/>
          <w:lang w:val="es-CO"/>
        </w:rPr>
        <w:t xml:space="preserve">personas para hacer peticiones </w:t>
      </w:r>
      <w:r w:rsidRPr="0037358C">
        <w:rPr>
          <w:rFonts w:ascii="Arial" w:hAnsi="Arial" w:eastAsia="Calibri" w:cs="Arial"/>
          <w:sz w:val="24"/>
          <w:szCs w:val="24"/>
          <w:lang w:val="es-CO"/>
        </w:rPr>
        <w:t xml:space="preserve">de interés general o particular, ante autoridades públicas o ante los particulares que cumplan una función pública, como son los servicios de salud, con el fin de que le informen o resuelvan una situación o inquietud de forma rápida y efectiva.  La respuesta se debe recibir dentro de los 15 días hábiles siguientes a la fecha en que se hizo la solicitud. </w:t>
      </w:r>
    </w:p>
    <w:p w:rsidRPr="0037358C" w:rsidR="000B7681" w:rsidP="006B76D5" w:rsidRDefault="000B7681" w14:paraId="30D82D2A"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Acción de tutela:</w:t>
      </w:r>
      <w:r w:rsidRPr="0037358C">
        <w:rPr>
          <w:rFonts w:ascii="Arial" w:hAnsi="Arial" w:eastAsia="Calibri" w:cs="Arial"/>
          <w:sz w:val="24"/>
          <w:szCs w:val="24"/>
          <w:lang w:val="es-CO"/>
        </w:rPr>
        <w:t xml:space="preserve"> cualquier persona puede usarla para solicitar la protección y defensa de sus derechos fundamentales de manera rápida y segura, cuando estos se encuentren amenazados o vulnerados, por la acción o la omisión de cualquier autoridad pública o privada con funciones públicas, dentro de los cuales se encuentran los servicios de salud, como el de vacunación.</w:t>
      </w:r>
    </w:p>
    <w:p w:rsidRPr="0037358C" w:rsidR="000B7681" w:rsidP="006B76D5" w:rsidRDefault="000B7681" w14:paraId="7049606C" w14:textId="4418B7BB">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Acción de cumplimiento:</w:t>
      </w:r>
      <w:r w:rsidRPr="0037358C">
        <w:rPr>
          <w:rFonts w:ascii="Arial" w:hAnsi="Arial" w:eastAsia="Calibri" w:cs="Arial"/>
          <w:sz w:val="24"/>
          <w:szCs w:val="24"/>
          <w:lang w:val="es-CO"/>
        </w:rPr>
        <w:t xml:space="preserve"> mecanismo con el cual toda persona podrá acudir ante la autoridad judicial para hacer efectivo el cumplimiento de una ley o acto administrativo, demostrando que la institución o el funcionario denunciado está violando u omitiendo el cumplimiento de una norma.</w:t>
      </w:r>
    </w:p>
    <w:p w:rsidRPr="0037358C" w:rsidR="000B7681" w:rsidP="006B76D5" w:rsidRDefault="000B7681" w14:paraId="4A0509F7" w14:textId="77777777">
      <w:pPr>
        <w:numPr>
          <w:ilvl w:val="0"/>
          <w:numId w:val="4"/>
        </w:numPr>
        <w:contextualSpacing/>
        <w:jc w:val="both"/>
        <w:rPr>
          <w:rFonts w:ascii="Arial" w:hAnsi="Arial" w:eastAsia="Calibri" w:cs="Arial"/>
          <w:sz w:val="24"/>
          <w:szCs w:val="24"/>
          <w:lang w:val="es-CO"/>
        </w:rPr>
      </w:pPr>
      <w:r w:rsidRPr="0037358C">
        <w:rPr>
          <w:rFonts w:ascii="Arial" w:hAnsi="Arial" w:eastAsia="Calibri" w:cs="Arial"/>
          <w:b/>
          <w:sz w:val="24"/>
          <w:szCs w:val="24"/>
          <w:lang w:val="es-CO"/>
        </w:rPr>
        <w:t>Acción popular:</w:t>
      </w:r>
      <w:r w:rsidRPr="0037358C">
        <w:rPr>
          <w:rFonts w:ascii="Arial" w:hAnsi="Arial" w:eastAsia="Calibri" w:cs="Arial"/>
          <w:sz w:val="24"/>
          <w:szCs w:val="24"/>
          <w:lang w:val="es-CO"/>
        </w:rPr>
        <w:t xml:space="preserve"> instrumento para la defensa y protección de los derechos e intereses públicos o colectivos, como son el patrimonio público, el espacio público, la salubridad pública, la moral administrativa, la libre competencia económica, el ambiente y la salud pública. Sirve para evitar el daño, detener el peligro, la amenaza o el riesgo sobre los derechos e intereses públicos o colectivos y para devolver las cosas al estado en que se encontraban, si es posible.</w:t>
      </w:r>
    </w:p>
    <w:p w:rsidR="000B7681" w:rsidP="0037358C" w:rsidRDefault="00107BD9" w14:paraId="72B4E988" w14:textId="145285E4">
      <w:pPr>
        <w:pStyle w:val="Ttulo1"/>
        <w:jc w:val="center"/>
        <w:rPr>
          <w:rFonts w:ascii="Arial" w:hAnsi="Arial" w:eastAsia="Calibri" w:cs="Arial"/>
          <w:b/>
          <w:bCs/>
          <w:color w:val="auto"/>
          <w:sz w:val="24"/>
          <w:szCs w:val="24"/>
          <w:lang w:val="es-CO"/>
        </w:rPr>
      </w:pPr>
      <w:bookmarkStart w:name="_Toc55254908" w:id="5"/>
      <w:r w:rsidRPr="0037358C">
        <w:rPr>
          <w:rFonts w:ascii="Arial" w:hAnsi="Arial" w:eastAsia="Calibri" w:cs="Arial"/>
          <w:b/>
          <w:bCs/>
          <w:color w:val="auto"/>
          <w:sz w:val="24"/>
          <w:szCs w:val="24"/>
          <w:lang w:val="es-CO"/>
        </w:rPr>
        <w:t xml:space="preserve">21.2.2 </w:t>
      </w:r>
      <w:r w:rsidRPr="0037358C" w:rsidR="000B7681">
        <w:rPr>
          <w:rFonts w:ascii="Arial" w:hAnsi="Arial" w:eastAsia="Calibri" w:cs="Arial"/>
          <w:b/>
          <w:bCs/>
          <w:color w:val="auto"/>
          <w:sz w:val="24"/>
          <w:szCs w:val="24"/>
          <w:lang w:val="es-CO"/>
        </w:rPr>
        <w:t>Comunicación social</w:t>
      </w:r>
      <w:bookmarkEnd w:id="5"/>
    </w:p>
    <w:p w:rsidRPr="0037358C" w:rsidR="0037358C" w:rsidP="0037358C" w:rsidRDefault="0037358C" w14:paraId="3CE73ED1" w14:textId="77777777">
      <w:pPr>
        <w:rPr>
          <w:lang w:val="es-CO"/>
        </w:rPr>
      </w:pPr>
    </w:p>
    <w:p w:rsidRPr="0037358C" w:rsidR="000B7681" w:rsidP="000B7681" w:rsidRDefault="000B7681" w14:paraId="216FFDC5" w14:textId="5166E67C">
      <w:pPr>
        <w:ind w:left="360"/>
        <w:jc w:val="both"/>
        <w:rPr>
          <w:rFonts w:ascii="Arial" w:hAnsi="Arial" w:eastAsia="Calibri" w:cs="Arial"/>
          <w:sz w:val="24"/>
          <w:szCs w:val="24"/>
          <w:lang w:val="es-CO"/>
        </w:rPr>
      </w:pPr>
      <w:r w:rsidRPr="0037358C">
        <w:rPr>
          <w:rFonts w:ascii="Arial" w:hAnsi="Arial" w:eastAsia="Calibri" w:cs="Arial"/>
          <w:sz w:val="24"/>
          <w:szCs w:val="24"/>
          <w:lang w:val="es-CO"/>
        </w:rPr>
        <w:t xml:space="preserve">Las actividades de información, educación y comunicación en el apoyo al </w:t>
      </w:r>
      <w:r w:rsidRPr="0037358C" w:rsidR="0037358C">
        <w:rPr>
          <w:rFonts w:ascii="Arial" w:hAnsi="Arial" w:eastAsia="Calibri" w:cs="Arial"/>
          <w:sz w:val="24"/>
          <w:szCs w:val="24"/>
          <w:lang w:val="es-CO"/>
        </w:rPr>
        <w:t>PAI</w:t>
      </w:r>
      <w:r w:rsidRPr="0037358C">
        <w:rPr>
          <w:rFonts w:ascii="Arial" w:hAnsi="Arial" w:eastAsia="Calibri" w:cs="Arial"/>
          <w:sz w:val="24"/>
          <w:szCs w:val="24"/>
          <w:lang w:val="es-CO"/>
        </w:rPr>
        <w:t xml:space="preserve"> son parte de una estrategia que puede contribuir rápidamente a gener</w:t>
      </w:r>
      <w:r w:rsidRPr="0037358C" w:rsidR="00D06BF6">
        <w:rPr>
          <w:rFonts w:ascii="Arial" w:hAnsi="Arial" w:eastAsia="Calibri" w:cs="Arial"/>
          <w:sz w:val="24"/>
          <w:szCs w:val="24"/>
          <w:lang w:val="es-CO"/>
        </w:rPr>
        <w:t xml:space="preserve">ar el cambio de actitud de los </w:t>
      </w:r>
      <w:r w:rsidRPr="0037358C">
        <w:rPr>
          <w:rFonts w:ascii="Arial" w:hAnsi="Arial" w:eastAsia="Calibri" w:cs="Arial"/>
          <w:sz w:val="24"/>
          <w:szCs w:val="24"/>
          <w:lang w:val="es-CO"/>
        </w:rPr>
        <w:t>trabajadores de salud y de la población, lograr altas tasas de coberturas de vacunación y mantener la confianza en los programas nacionales de vacu</w:t>
      </w:r>
      <w:r w:rsidRPr="0037358C" w:rsidR="00D06BF6">
        <w:rPr>
          <w:rFonts w:ascii="Arial" w:hAnsi="Arial" w:eastAsia="Calibri" w:cs="Arial"/>
          <w:sz w:val="24"/>
          <w:szCs w:val="24"/>
          <w:lang w:val="es-CO"/>
        </w:rPr>
        <w:t xml:space="preserve">nación. Esto incluye gestionar </w:t>
      </w:r>
      <w:r w:rsidRPr="0037358C">
        <w:rPr>
          <w:rFonts w:ascii="Arial" w:hAnsi="Arial" w:eastAsia="Calibri" w:cs="Arial"/>
          <w:sz w:val="24"/>
          <w:szCs w:val="24"/>
          <w:lang w:val="es-CO"/>
        </w:rPr>
        <w:t>la articulación con los medios de comunicación individuales y masivos en pro de la salud de las comunidades se deben contemplar las siguientes actividades:</w:t>
      </w:r>
    </w:p>
    <w:p w:rsidRPr="0037358C" w:rsidR="000B7681" w:rsidP="006B76D5" w:rsidRDefault="000B7681" w14:paraId="60672FAD" w14:textId="77777777">
      <w:pPr>
        <w:numPr>
          <w:ilvl w:val="0"/>
          <w:numId w:val="6"/>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Identificación de grupos de interés involucrados en la prestación de servicios del programa.</w:t>
      </w:r>
    </w:p>
    <w:p w:rsidRPr="0037358C" w:rsidR="000B7681" w:rsidP="006B76D5" w:rsidRDefault="000B7681" w14:paraId="719CFA21" w14:textId="77777777">
      <w:pPr>
        <w:numPr>
          <w:ilvl w:val="0"/>
          <w:numId w:val="6"/>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Selección de las formas de sensibilización política de los actores sociales involucrados.</w:t>
      </w:r>
    </w:p>
    <w:p w:rsidRPr="0037358C" w:rsidR="000B7681" w:rsidP="006B76D5" w:rsidRDefault="000B7681" w14:paraId="2E34AE9D" w14:textId="77777777">
      <w:pPr>
        <w:numPr>
          <w:ilvl w:val="0"/>
          <w:numId w:val="6"/>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Evaluación de las formas de comunicación participativa, para los usuarios, contemplando los grupos objetivo y los grupos especiales, por ejemplo, la población desfavorecida, los grupos indígenas y otros.</w:t>
      </w:r>
    </w:p>
    <w:p w:rsidRPr="0037358C" w:rsidR="000B7681" w:rsidP="006B76D5" w:rsidRDefault="000B7681" w14:paraId="361B82CB" w14:textId="77777777">
      <w:pPr>
        <w:numPr>
          <w:ilvl w:val="0"/>
          <w:numId w:val="6"/>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Definición de los programas de educación para la salud y de comunicación social.</w:t>
      </w:r>
    </w:p>
    <w:p w:rsidRPr="0037358C" w:rsidR="000B7681" w:rsidP="006B76D5" w:rsidRDefault="000B7681" w14:paraId="587583B4" w14:textId="77777777">
      <w:pPr>
        <w:numPr>
          <w:ilvl w:val="0"/>
          <w:numId w:val="6"/>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Definición de las estrategias de divulgación.</w:t>
      </w:r>
    </w:p>
    <w:p w:rsidRPr="0037358C" w:rsidR="00D06BF6" w:rsidP="000B7681" w:rsidRDefault="00D06BF6" w14:paraId="2F4A880D" w14:textId="77777777">
      <w:pPr>
        <w:ind w:firstLine="360"/>
        <w:jc w:val="both"/>
        <w:rPr>
          <w:rFonts w:ascii="Arial" w:hAnsi="Arial" w:eastAsia="Calibri" w:cs="Arial"/>
          <w:sz w:val="24"/>
          <w:szCs w:val="24"/>
          <w:lang w:val="es-CO"/>
        </w:rPr>
      </w:pPr>
    </w:p>
    <w:p w:rsidRPr="0037358C" w:rsidR="000B7681" w:rsidP="000B7681" w:rsidRDefault="000B7681" w14:paraId="595237A2" w14:textId="77777777">
      <w:pPr>
        <w:ind w:firstLine="360"/>
        <w:jc w:val="both"/>
        <w:rPr>
          <w:rFonts w:ascii="Arial" w:hAnsi="Arial" w:eastAsia="Calibri" w:cs="Arial"/>
          <w:sz w:val="24"/>
          <w:szCs w:val="24"/>
          <w:lang w:val="es-CO"/>
        </w:rPr>
      </w:pPr>
      <w:r w:rsidRPr="0037358C">
        <w:rPr>
          <w:rFonts w:ascii="Arial" w:hAnsi="Arial" w:eastAsia="Calibri" w:cs="Arial"/>
          <w:sz w:val="24"/>
          <w:szCs w:val="24"/>
          <w:lang w:val="es-CO"/>
        </w:rPr>
        <w:t>Con estas actividades se espera obtener:</w:t>
      </w:r>
    </w:p>
    <w:p w:rsidRPr="0037358C" w:rsidR="000B7681" w:rsidP="006B76D5" w:rsidRDefault="000B7681" w14:paraId="422D24AF" w14:textId="77777777">
      <w:pPr>
        <w:numPr>
          <w:ilvl w:val="0"/>
          <w:numId w:val="7"/>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lastRenderedPageBreak/>
        <w:t>Documentos diagnósticos.</w:t>
      </w:r>
    </w:p>
    <w:p w:rsidRPr="0037358C" w:rsidR="000B7681" w:rsidP="006B76D5" w:rsidRDefault="000B7681" w14:paraId="58E51774" w14:textId="77777777">
      <w:pPr>
        <w:numPr>
          <w:ilvl w:val="0"/>
          <w:numId w:val="7"/>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Construcción de matrices estratégicas que ubiquen a los distintos grupos en relación con el programa como posibles aliados o no y las mejoras para fortalecer esos vínculos.</w:t>
      </w:r>
    </w:p>
    <w:p w:rsidRPr="0037358C" w:rsidR="000B7681" w:rsidP="006B76D5" w:rsidRDefault="000B7681" w14:paraId="67C19AB9" w14:textId="77777777">
      <w:pPr>
        <w:numPr>
          <w:ilvl w:val="0"/>
          <w:numId w:val="7"/>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Modelos estratégicos con acciones de sensibilización e incentivos.</w:t>
      </w:r>
    </w:p>
    <w:p w:rsidRPr="0037358C" w:rsidR="000B7681" w:rsidP="00A41782" w:rsidRDefault="000B7681" w14:paraId="0959A665" w14:textId="77777777">
      <w:pPr>
        <w:numPr>
          <w:ilvl w:val="0"/>
          <w:numId w:val="7"/>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Documentos con propuestas consensuadas por los diferentes grupos identificados en el diagnóstico, con planes estratégicos que contemplen las estrategias de comunicación adaptadas a las particularidades socioculturales y geográficas de la población a la que se piensa incorporar.</w:t>
      </w:r>
    </w:p>
    <w:p w:rsidRPr="0037358C" w:rsidR="00D06BF6" w:rsidP="00D06BF6" w:rsidRDefault="00D06BF6" w14:paraId="6CE1DC5F" w14:textId="77777777">
      <w:pPr>
        <w:contextualSpacing/>
        <w:jc w:val="both"/>
        <w:rPr>
          <w:rFonts w:ascii="Arial" w:hAnsi="Arial" w:eastAsia="Calibri" w:cs="Arial"/>
          <w:sz w:val="24"/>
          <w:szCs w:val="24"/>
          <w:lang w:val="es-CO"/>
        </w:rPr>
      </w:pPr>
    </w:p>
    <w:p w:rsidRPr="0037358C" w:rsidR="0037358C" w:rsidP="6435C20C" w:rsidRDefault="0037358C" w14:paraId="0AF17223" w14:textId="1FE8D41B">
      <w:pPr>
        <w:pStyle w:val="Ttulo1"/>
        <w:jc w:val="center"/>
        <w:rPr>
          <w:rFonts w:ascii="Arial" w:hAnsi="Arial" w:eastAsia="Calibri" w:cs="Arial"/>
          <w:b w:val="1"/>
          <w:bCs w:val="1"/>
          <w:color w:val="auto"/>
          <w:sz w:val="24"/>
          <w:szCs w:val="24"/>
          <w:lang w:val="es-CO"/>
        </w:rPr>
      </w:pPr>
      <w:r w:rsidRPr="6435C20C" w:rsidR="6435C20C">
        <w:rPr>
          <w:rFonts w:ascii="Arial" w:hAnsi="Arial" w:eastAsia="Calibri" w:cs="Arial"/>
          <w:b w:val="1"/>
          <w:bCs w:val="1"/>
          <w:color w:val="auto"/>
          <w:sz w:val="24"/>
          <w:szCs w:val="24"/>
          <w:lang w:val="es-CO"/>
        </w:rPr>
        <w:t>CAPÍTULO 22: SUPERVISIÓN, SEGUIMIENTO Y EVALUACIÓN DEL PAI</w:t>
      </w:r>
    </w:p>
    <w:p w:rsidR="00107BD9" w:rsidP="00107BD9" w:rsidRDefault="0037358C" w14:paraId="6D9B83CC" w14:textId="5DA45CBB">
      <w:pPr>
        <w:pStyle w:val="Ttulo1"/>
        <w:rPr>
          <w:rFonts w:ascii="Arial" w:hAnsi="Arial" w:eastAsia="Calibri" w:cs="Arial"/>
          <w:b/>
          <w:bCs/>
          <w:color w:val="auto"/>
          <w:sz w:val="24"/>
          <w:szCs w:val="24"/>
          <w:lang w:val="es-CO"/>
        </w:rPr>
      </w:pPr>
      <w:bookmarkStart w:name="_Toc55254910" w:id="7"/>
      <w:r w:rsidRPr="0037358C">
        <w:rPr>
          <w:rFonts w:ascii="Arial" w:hAnsi="Arial" w:eastAsia="Calibri" w:cs="Arial"/>
          <w:b/>
          <w:bCs/>
          <w:color w:val="auto"/>
          <w:sz w:val="24"/>
          <w:szCs w:val="24"/>
          <w:lang w:val="es-CO"/>
        </w:rPr>
        <w:t>22.1 LA SUPERVISIÓN</w:t>
      </w:r>
      <w:bookmarkEnd w:id="7"/>
    </w:p>
    <w:p w:rsidRPr="001A6434" w:rsidR="001A6434" w:rsidP="001A6434" w:rsidRDefault="001A6434" w14:paraId="058668A0" w14:textId="77777777">
      <w:pPr>
        <w:rPr>
          <w:lang w:val="es-CO"/>
        </w:rPr>
      </w:pPr>
    </w:p>
    <w:p w:rsidRPr="00026F87" w:rsidR="000B7681" w:rsidP="00107BD9" w:rsidRDefault="00026F87" w14:paraId="2FD01E00" w14:textId="3D211B2F">
      <w:pPr>
        <w:pStyle w:val="Textoindependiente"/>
        <w:rPr>
          <w:rFonts w:ascii="Arial" w:hAnsi="Arial" w:cs="Arial"/>
          <w:sz w:val="24"/>
          <w:szCs w:val="24"/>
        </w:rPr>
      </w:pPr>
      <w:r w:rsidRPr="00026F87">
        <w:rPr>
          <w:rFonts w:ascii="Arial" w:hAnsi="Arial" w:cs="Arial"/>
          <w:sz w:val="24"/>
          <w:szCs w:val="24"/>
        </w:rPr>
        <w:t>La</w:t>
      </w:r>
      <w:r w:rsidRPr="00026F87" w:rsidR="007E55C0">
        <w:rPr>
          <w:rFonts w:ascii="Arial" w:hAnsi="Arial" w:cs="Arial"/>
          <w:sz w:val="24"/>
          <w:szCs w:val="24"/>
        </w:rPr>
        <w:t xml:space="preserve"> mejora del desempeño</w:t>
      </w:r>
      <w:r w:rsidRPr="00026F87" w:rsidR="001A6434">
        <w:rPr>
          <w:rFonts w:ascii="Arial" w:hAnsi="Arial" w:cs="Arial"/>
          <w:sz w:val="24"/>
          <w:szCs w:val="24"/>
        </w:rPr>
        <w:t xml:space="preserve"> en el </w:t>
      </w:r>
      <w:r w:rsidRPr="00026F87">
        <w:rPr>
          <w:rFonts w:ascii="Arial" w:hAnsi="Arial" w:cs="Arial"/>
          <w:sz w:val="24"/>
          <w:szCs w:val="24"/>
        </w:rPr>
        <w:t>PAI se</w:t>
      </w:r>
      <w:r w:rsidRPr="00026F87" w:rsidR="007E55C0">
        <w:rPr>
          <w:rFonts w:ascii="Arial" w:hAnsi="Arial" w:cs="Arial"/>
          <w:sz w:val="24"/>
          <w:szCs w:val="24"/>
        </w:rPr>
        <w:t xml:space="preserve"> puede resumir en 3 pasos como se muestra en la Figura 1.</w:t>
      </w:r>
    </w:p>
    <w:p w:rsidRPr="0037358C" w:rsidR="001A6434" w:rsidP="00107BD9" w:rsidRDefault="001A6434" w14:paraId="2C9C2A58" w14:textId="77777777">
      <w:pPr>
        <w:pStyle w:val="Textoindependiente"/>
        <w:rPr>
          <w:rFonts w:ascii="Arial" w:hAnsi="Arial" w:cs="Arial"/>
          <w:sz w:val="24"/>
          <w:szCs w:val="24"/>
        </w:rPr>
      </w:pPr>
    </w:p>
    <w:p w:rsidRPr="0037358C" w:rsidR="000B7681" w:rsidP="000B7681" w:rsidRDefault="000B7681" w14:paraId="3041322E" w14:textId="77777777">
      <w:pPr>
        <w:jc w:val="center"/>
        <w:rPr>
          <w:rFonts w:ascii="Arial" w:hAnsi="Arial" w:eastAsia="Calibri" w:cs="Arial"/>
          <w:sz w:val="24"/>
          <w:szCs w:val="24"/>
          <w:lang w:val="es-CO"/>
        </w:rPr>
      </w:pPr>
      <w:r>
        <w:drawing>
          <wp:inline wp14:editId="36486F54" wp14:anchorId="16E224BF">
            <wp:extent cx="5267324" cy="2000250"/>
            <wp:effectExtent l="0" t="0" r="9525" b="0"/>
            <wp:docPr id="54" name="Imagen 54" title=""/>
            <wp:cNvGraphicFramePr>
              <a:graphicFrameLocks noChangeAspect="1"/>
            </wp:cNvGraphicFramePr>
            <a:graphic>
              <a:graphicData uri="http://schemas.openxmlformats.org/drawingml/2006/picture">
                <pic:pic>
                  <pic:nvPicPr>
                    <pic:cNvPr id="0" name="Imagen 54"/>
                    <pic:cNvPicPr/>
                  </pic:nvPicPr>
                  <pic:blipFill>
                    <a:blip r:embed="Ra7c1c7206a9b4408">
                      <a:extLst>
                        <a:ext xmlns:a="http://schemas.openxmlformats.org/drawingml/2006/main" uri="{28A0092B-C50C-407E-A947-70E740481C1C}">
                          <a14:useLocalDpi val="0"/>
                        </a:ext>
                      </a:extLst>
                    </a:blip>
                    <a:stretch>
                      <a:fillRect/>
                    </a:stretch>
                  </pic:blipFill>
                  <pic:spPr>
                    <a:xfrm rot="0" flipH="0" flipV="0">
                      <a:off x="0" y="0"/>
                      <a:ext cx="5267324" cy="2000250"/>
                    </a:xfrm>
                    <a:prstGeom prst="rect">
                      <a:avLst/>
                    </a:prstGeom>
                  </pic:spPr>
                </pic:pic>
              </a:graphicData>
            </a:graphic>
          </wp:inline>
        </w:drawing>
      </w:r>
    </w:p>
    <w:p w:rsidRPr="0037358C" w:rsidR="000B7681" w:rsidP="000B7681" w:rsidRDefault="000B7681" w14:paraId="502EDF55" w14:textId="77777777">
      <w:pPr>
        <w:ind w:firstLine="360"/>
        <w:jc w:val="both"/>
        <w:rPr>
          <w:rFonts w:ascii="Arial" w:hAnsi="Arial" w:eastAsia="Times New Roman" w:cs="Arial"/>
          <w:sz w:val="24"/>
          <w:szCs w:val="24"/>
          <w:lang w:val="es-CO"/>
        </w:rPr>
      </w:pPr>
      <w:r w:rsidRPr="0037358C">
        <w:rPr>
          <w:rFonts w:ascii="Arial" w:hAnsi="Arial" w:eastAsia="Times New Roman" w:cs="Arial"/>
          <w:sz w:val="24"/>
          <w:szCs w:val="24"/>
          <w:lang w:val="es-CO"/>
        </w:rPr>
        <w:t>El</w:t>
      </w:r>
      <w:r w:rsidRPr="0037358C">
        <w:rPr>
          <w:rFonts w:ascii="Arial" w:hAnsi="Arial" w:eastAsia="Times New Roman" w:cs="Arial"/>
          <w:spacing w:val="-9"/>
          <w:sz w:val="24"/>
          <w:szCs w:val="24"/>
          <w:lang w:val="es-CO"/>
        </w:rPr>
        <w:t xml:space="preserve"> </w:t>
      </w:r>
      <w:r w:rsidRPr="0037358C">
        <w:rPr>
          <w:rFonts w:ascii="Arial" w:hAnsi="Arial" w:eastAsia="Times New Roman" w:cs="Arial"/>
          <w:sz w:val="24"/>
          <w:szCs w:val="24"/>
          <w:lang w:val="es-CO"/>
        </w:rPr>
        <w:t>talento</w:t>
      </w:r>
      <w:r w:rsidRPr="0037358C">
        <w:rPr>
          <w:rFonts w:ascii="Arial" w:hAnsi="Arial" w:eastAsia="Times New Roman" w:cs="Arial"/>
          <w:spacing w:val="-9"/>
          <w:sz w:val="24"/>
          <w:szCs w:val="24"/>
          <w:lang w:val="es-CO"/>
        </w:rPr>
        <w:t xml:space="preserve"> </w:t>
      </w:r>
      <w:r w:rsidRPr="0037358C">
        <w:rPr>
          <w:rFonts w:ascii="Arial" w:hAnsi="Arial" w:eastAsia="Times New Roman" w:cs="Arial"/>
          <w:sz w:val="24"/>
          <w:szCs w:val="24"/>
          <w:lang w:val="es-CO"/>
        </w:rPr>
        <w:t>humano</w:t>
      </w:r>
      <w:r w:rsidRPr="0037358C">
        <w:rPr>
          <w:rFonts w:ascii="Arial" w:hAnsi="Arial" w:eastAsia="Times New Roman" w:cs="Arial"/>
          <w:spacing w:val="-9"/>
          <w:sz w:val="24"/>
          <w:szCs w:val="24"/>
          <w:lang w:val="es-CO"/>
        </w:rPr>
        <w:t xml:space="preserve"> </w:t>
      </w:r>
      <w:r w:rsidRPr="0037358C">
        <w:rPr>
          <w:rFonts w:ascii="Arial" w:hAnsi="Arial" w:eastAsia="Times New Roman" w:cs="Arial"/>
          <w:sz w:val="24"/>
          <w:szCs w:val="24"/>
          <w:lang w:val="es-CO"/>
        </w:rPr>
        <w:t>encargado</w:t>
      </w:r>
      <w:r w:rsidRPr="0037358C">
        <w:rPr>
          <w:rFonts w:ascii="Arial" w:hAnsi="Arial" w:eastAsia="Times New Roman" w:cs="Arial"/>
          <w:spacing w:val="-10"/>
          <w:sz w:val="24"/>
          <w:szCs w:val="24"/>
          <w:lang w:val="es-CO"/>
        </w:rPr>
        <w:t xml:space="preserve"> </w:t>
      </w:r>
      <w:r w:rsidRPr="0037358C">
        <w:rPr>
          <w:rFonts w:ascii="Arial" w:hAnsi="Arial" w:eastAsia="Times New Roman" w:cs="Arial"/>
          <w:sz w:val="24"/>
          <w:szCs w:val="24"/>
          <w:lang w:val="es-CO"/>
        </w:rPr>
        <w:t>de</w:t>
      </w:r>
      <w:r w:rsidRPr="0037358C">
        <w:rPr>
          <w:rFonts w:ascii="Arial" w:hAnsi="Arial" w:eastAsia="Times New Roman" w:cs="Arial"/>
          <w:spacing w:val="-9"/>
          <w:sz w:val="24"/>
          <w:szCs w:val="24"/>
          <w:lang w:val="es-CO"/>
        </w:rPr>
        <w:t xml:space="preserve"> </w:t>
      </w:r>
      <w:r w:rsidRPr="0037358C">
        <w:rPr>
          <w:rFonts w:ascii="Arial" w:hAnsi="Arial" w:eastAsia="Times New Roman" w:cs="Arial"/>
          <w:sz w:val="24"/>
          <w:szCs w:val="24"/>
          <w:lang w:val="es-CO"/>
        </w:rPr>
        <w:t>la</w:t>
      </w:r>
      <w:r w:rsidRPr="0037358C">
        <w:rPr>
          <w:rFonts w:ascii="Arial" w:hAnsi="Arial" w:eastAsia="Times New Roman" w:cs="Arial"/>
          <w:spacing w:val="-9"/>
          <w:sz w:val="24"/>
          <w:szCs w:val="24"/>
          <w:lang w:val="es-CO"/>
        </w:rPr>
        <w:t xml:space="preserve"> </w:t>
      </w:r>
      <w:r w:rsidRPr="0037358C">
        <w:rPr>
          <w:rFonts w:ascii="Arial" w:hAnsi="Arial" w:eastAsia="Times New Roman" w:cs="Arial"/>
          <w:sz w:val="24"/>
          <w:szCs w:val="24"/>
          <w:lang w:val="es-CO"/>
        </w:rPr>
        <w:t>supervisión</w:t>
      </w:r>
      <w:r w:rsidRPr="0037358C">
        <w:rPr>
          <w:rFonts w:ascii="Arial" w:hAnsi="Arial" w:eastAsia="Times New Roman" w:cs="Arial"/>
          <w:spacing w:val="-11"/>
          <w:sz w:val="24"/>
          <w:szCs w:val="24"/>
          <w:lang w:val="es-CO"/>
        </w:rPr>
        <w:t xml:space="preserve"> </w:t>
      </w:r>
      <w:r w:rsidRPr="0037358C">
        <w:rPr>
          <w:rFonts w:ascii="Arial" w:hAnsi="Arial" w:eastAsia="Times New Roman" w:cs="Arial"/>
          <w:sz w:val="24"/>
          <w:szCs w:val="24"/>
          <w:lang w:val="es-CO"/>
        </w:rPr>
        <w:t>debe:</w:t>
      </w:r>
    </w:p>
    <w:p w:rsidRPr="0037358C" w:rsidR="000B7681" w:rsidP="006B76D5" w:rsidRDefault="000B7681" w14:paraId="313AAACE" w14:textId="77777777">
      <w:pPr>
        <w:numPr>
          <w:ilvl w:val="0"/>
          <w:numId w:val="9"/>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Conocer el PAI, sus componentes y el plan de acción.</w:t>
      </w:r>
    </w:p>
    <w:p w:rsidRPr="0037358C" w:rsidR="000B7681" w:rsidP="006B76D5" w:rsidRDefault="000B7681" w14:paraId="32B75C08" w14:textId="77777777">
      <w:pPr>
        <w:numPr>
          <w:ilvl w:val="0"/>
          <w:numId w:val="9"/>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Conocer la información del área geográfica, de las estrategias y las tácticas de vacunación.</w:t>
      </w:r>
    </w:p>
    <w:p w:rsidRPr="0037358C" w:rsidR="000B7681" w:rsidP="006B76D5" w:rsidRDefault="000B7681" w14:paraId="3F52656A" w14:textId="77777777">
      <w:pPr>
        <w:numPr>
          <w:ilvl w:val="0"/>
          <w:numId w:val="9"/>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Apoyar y fortalecer técnicamente el talento humano que acompaña.</w:t>
      </w:r>
    </w:p>
    <w:p w:rsidRPr="0037358C" w:rsidR="000B7681" w:rsidP="006B76D5" w:rsidRDefault="000B7681" w14:paraId="57096A6C" w14:textId="77777777">
      <w:pPr>
        <w:numPr>
          <w:ilvl w:val="0"/>
          <w:numId w:val="9"/>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Ser un profesional con experiencia en PAI, con capacidad de escucha, observación, análisis, interés por los temas y las soluciones de los problemas.</w:t>
      </w:r>
    </w:p>
    <w:p w:rsidRPr="0037358C" w:rsidR="000B7681" w:rsidP="006B76D5" w:rsidRDefault="000B7681" w14:paraId="1F44A60D" w14:textId="77777777">
      <w:pPr>
        <w:numPr>
          <w:ilvl w:val="0"/>
          <w:numId w:val="9"/>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Tener conocimiento y capacidad para tomar decisiones y orientar acciones correctivas.</w:t>
      </w:r>
    </w:p>
    <w:p w:rsidRPr="0037358C" w:rsidR="000B7681" w:rsidP="006B76D5" w:rsidRDefault="000B7681" w14:paraId="27A2FB05" w14:textId="63DB6535">
      <w:pPr>
        <w:numPr>
          <w:ilvl w:val="0"/>
          <w:numId w:val="9"/>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 xml:space="preserve">Motivar al personal de salud a través de diferentes mecanismos, como notas de felicitación por un buen desempeño, comunicaciones a las autoridades de salud, palabras de apoyo y de valoración de su trabajo y, sobre todo, en insistirles en el papel que cumplen y el valor </w:t>
      </w:r>
      <w:r w:rsidRPr="0037358C" w:rsidR="005A66BF">
        <w:rPr>
          <w:rFonts w:ascii="Arial" w:hAnsi="Arial" w:eastAsia="Calibri" w:cs="Arial"/>
          <w:sz w:val="24"/>
          <w:szCs w:val="24"/>
          <w:lang w:val="es-CO"/>
        </w:rPr>
        <w:t>de este</w:t>
      </w:r>
      <w:r w:rsidRPr="0037358C">
        <w:rPr>
          <w:rFonts w:ascii="Arial" w:hAnsi="Arial" w:eastAsia="Calibri" w:cs="Arial"/>
          <w:sz w:val="24"/>
          <w:szCs w:val="24"/>
          <w:lang w:val="es-CO"/>
        </w:rPr>
        <w:t xml:space="preserve"> para la comunidad.</w:t>
      </w:r>
    </w:p>
    <w:p w:rsidRPr="0037358C" w:rsidR="00BC31F9" w:rsidP="000B7681" w:rsidRDefault="00BC31F9" w14:paraId="3284AE6F" w14:textId="77777777">
      <w:pPr>
        <w:ind w:left="360"/>
        <w:jc w:val="both"/>
        <w:rPr>
          <w:rFonts w:ascii="Arial" w:hAnsi="Arial" w:eastAsia="Calibri" w:cs="Arial"/>
          <w:sz w:val="24"/>
          <w:szCs w:val="24"/>
          <w:lang w:val="es-CO"/>
        </w:rPr>
      </w:pPr>
    </w:p>
    <w:p w:rsidRPr="0037358C" w:rsidR="000B7681" w:rsidP="000B7681" w:rsidRDefault="000B7681" w14:paraId="272493F8" w14:textId="77777777">
      <w:pPr>
        <w:ind w:left="360"/>
        <w:jc w:val="both"/>
        <w:rPr>
          <w:rFonts w:ascii="Arial" w:hAnsi="Arial" w:eastAsia="Calibri" w:cs="Arial"/>
          <w:sz w:val="24"/>
          <w:szCs w:val="24"/>
          <w:lang w:val="es-CO"/>
        </w:rPr>
      </w:pPr>
      <w:r w:rsidRPr="0037358C">
        <w:rPr>
          <w:rFonts w:ascii="Arial" w:hAnsi="Arial" w:eastAsia="Calibri" w:cs="Arial"/>
          <w:sz w:val="24"/>
          <w:szCs w:val="24"/>
          <w:lang w:val="es-CO"/>
        </w:rPr>
        <w:t>Algunos de los aspectos esenciales valorados en la supervisión son:</w:t>
      </w:r>
    </w:p>
    <w:p w:rsidRPr="0037358C" w:rsidR="000B7681" w:rsidP="006B76D5" w:rsidRDefault="000B7681" w14:paraId="414D5B0C"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Organización del trabajo y del puesto de vacunación.</w:t>
      </w:r>
    </w:p>
    <w:p w:rsidRPr="0037358C" w:rsidR="000B7681" w:rsidP="006B76D5" w:rsidRDefault="000B7681" w14:paraId="4FAABFEA"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lastRenderedPageBreak/>
        <w:t>Aplicación de conocimientos técnicos de vacunación y vigilancia de EPV, las actitudes y las prácticas del vacunador, el manejo del público.</w:t>
      </w:r>
    </w:p>
    <w:p w:rsidRPr="0037358C" w:rsidR="000B7681" w:rsidP="006B76D5" w:rsidRDefault="000B7681" w14:paraId="649144B4"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Disponibilidad, conservación, transporte y distribución de las vacunas.</w:t>
      </w:r>
    </w:p>
    <w:p w:rsidRPr="0037358C" w:rsidR="000B7681" w:rsidP="006B76D5" w:rsidRDefault="000B7681" w14:paraId="34059F48"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Técnica de administración de las vacunas y cumplimiento de normas de vacunación segura.</w:t>
      </w:r>
    </w:p>
    <w:p w:rsidRPr="0037358C" w:rsidR="000B7681" w:rsidP="006B76D5" w:rsidRDefault="000B7681" w14:paraId="56BC6A97"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Evaluación de la calidad del dato de los registros de dosis aplicadas e información de vacunación en los formatos estandarizados del PAI (registro diario, carné de vacunas, movimiento de biológicos, etc.).</w:t>
      </w:r>
    </w:p>
    <w:p w:rsidRPr="0037358C" w:rsidR="000B7681" w:rsidP="006B76D5" w:rsidRDefault="000B7681" w14:paraId="1552101B"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Manejo de residuos en vacunación y red de frío.</w:t>
      </w:r>
    </w:p>
    <w:p w:rsidRPr="0037358C" w:rsidR="000B7681" w:rsidP="006B76D5" w:rsidRDefault="000B7681" w14:paraId="084088D8"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Identificar áreas críticas en el avance de coberturas.</w:t>
      </w:r>
    </w:p>
    <w:p w:rsidRPr="0037358C" w:rsidR="000B7681" w:rsidP="000B7681" w:rsidRDefault="000B7681" w14:paraId="2ECE8051"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Determinar grupos no vacunados y las razones para no vacunarse</w:t>
      </w:r>
    </w:p>
    <w:p w:rsidRPr="0037358C" w:rsidR="000B7681" w:rsidP="006B76D5" w:rsidRDefault="000B7681" w14:paraId="431D5F98"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Verificar   estrategias   de   comunicación, información disponible de vacunación en los consultorios o en los alrededores del consultorio para la comunidad, relacionada con horarios de vacunación, el esquema del PAI, los efectos prevenibles, ventajas y estímulo a solicitud de las vacunas, entre otros.</w:t>
      </w:r>
    </w:p>
    <w:p w:rsidRPr="0037358C" w:rsidR="000B7681" w:rsidP="006B76D5" w:rsidRDefault="000B7681" w14:paraId="58E91E96" w14:textId="77777777">
      <w:pPr>
        <w:numPr>
          <w:ilvl w:val="0"/>
          <w:numId w:val="10"/>
        </w:numPr>
        <w:spacing w:line="168" w:lineRule="exact"/>
        <w:ind w:right="233"/>
        <w:contextualSpacing/>
        <w:jc w:val="both"/>
        <w:rPr>
          <w:rFonts w:ascii="Arial" w:hAnsi="Arial" w:eastAsia="Calibri" w:cs="Arial"/>
          <w:sz w:val="24"/>
          <w:szCs w:val="24"/>
          <w:lang w:val="es-CO"/>
        </w:rPr>
      </w:pPr>
      <w:r w:rsidRPr="0037358C">
        <w:rPr>
          <w:rFonts w:ascii="Arial" w:hAnsi="Arial" w:eastAsia="Times New Roman" w:cs="Arial"/>
          <w:spacing w:val="3"/>
          <w:sz w:val="24"/>
          <w:szCs w:val="24"/>
          <w:lang w:val="es-CO"/>
        </w:rPr>
        <w:t>supervisar</w:t>
      </w:r>
      <w:r w:rsidRPr="0037358C">
        <w:rPr>
          <w:rFonts w:ascii="Arial" w:hAnsi="Arial" w:eastAsia="Times New Roman" w:cs="Arial"/>
          <w:spacing w:val="2"/>
          <w:sz w:val="24"/>
          <w:szCs w:val="24"/>
          <w:lang w:val="es-CO"/>
        </w:rPr>
        <w:t xml:space="preserve"> al talento</w:t>
      </w:r>
      <w:r w:rsidRPr="0037358C">
        <w:rPr>
          <w:rFonts w:ascii="Arial" w:hAnsi="Arial" w:eastAsia="Times New Roman" w:cs="Arial"/>
          <w:spacing w:val="1"/>
          <w:sz w:val="24"/>
          <w:szCs w:val="24"/>
          <w:lang w:val="es-CO"/>
        </w:rPr>
        <w:t xml:space="preserve"> </w:t>
      </w:r>
      <w:r w:rsidRPr="0037358C">
        <w:rPr>
          <w:rFonts w:ascii="Arial" w:hAnsi="Arial" w:eastAsia="Times New Roman" w:cs="Arial"/>
          <w:spacing w:val="4"/>
          <w:sz w:val="24"/>
          <w:szCs w:val="24"/>
          <w:lang w:val="es-CO"/>
        </w:rPr>
        <w:t>humano</w:t>
      </w:r>
      <w:r w:rsidRPr="0037358C">
        <w:rPr>
          <w:rFonts w:ascii="Arial" w:hAnsi="Arial" w:eastAsia="Times New Roman" w:cs="Arial"/>
          <w:spacing w:val="2"/>
          <w:sz w:val="24"/>
          <w:szCs w:val="24"/>
          <w:lang w:val="es-CO"/>
        </w:rPr>
        <w:t xml:space="preserve"> </w:t>
      </w:r>
      <w:r w:rsidRPr="0037358C">
        <w:rPr>
          <w:rFonts w:ascii="Arial" w:hAnsi="Arial" w:eastAsia="Times New Roman" w:cs="Arial"/>
          <w:spacing w:val="4"/>
          <w:sz w:val="24"/>
          <w:szCs w:val="24"/>
          <w:lang w:val="es-CO"/>
        </w:rPr>
        <w:t xml:space="preserve">en </w:t>
      </w:r>
      <w:r w:rsidRPr="0037358C">
        <w:rPr>
          <w:rFonts w:ascii="Arial" w:hAnsi="Arial" w:eastAsia="Times New Roman" w:cs="Arial"/>
          <w:sz w:val="24"/>
          <w:szCs w:val="24"/>
          <w:lang w:val="es-CO"/>
        </w:rPr>
        <w:t>más</w:t>
      </w:r>
      <w:r w:rsidRPr="0037358C">
        <w:rPr>
          <w:rFonts w:ascii="Arial" w:hAnsi="Arial" w:eastAsia="Times New Roman" w:cs="Arial"/>
          <w:spacing w:val="-14"/>
          <w:sz w:val="24"/>
          <w:szCs w:val="24"/>
          <w:lang w:val="es-CO"/>
        </w:rPr>
        <w:t xml:space="preserve"> </w:t>
      </w:r>
      <w:r w:rsidRPr="0037358C">
        <w:rPr>
          <w:rFonts w:ascii="Arial" w:hAnsi="Arial" w:eastAsia="Times New Roman" w:cs="Arial"/>
          <w:sz w:val="24"/>
          <w:szCs w:val="24"/>
          <w:lang w:val="es-CO"/>
        </w:rPr>
        <w:t>de</w:t>
      </w:r>
      <w:r w:rsidRPr="0037358C">
        <w:rPr>
          <w:rFonts w:ascii="Arial" w:hAnsi="Arial" w:eastAsia="Times New Roman" w:cs="Arial"/>
          <w:spacing w:val="-15"/>
          <w:sz w:val="24"/>
          <w:szCs w:val="24"/>
          <w:lang w:val="es-CO"/>
        </w:rPr>
        <w:t xml:space="preserve"> </w:t>
      </w:r>
      <w:r w:rsidRPr="0037358C">
        <w:rPr>
          <w:rFonts w:ascii="Arial" w:hAnsi="Arial" w:eastAsia="Times New Roman" w:cs="Arial"/>
          <w:sz w:val="24"/>
          <w:szCs w:val="24"/>
          <w:lang w:val="es-CO"/>
        </w:rPr>
        <w:t>una</w:t>
      </w:r>
      <w:r w:rsidRPr="0037358C">
        <w:rPr>
          <w:rFonts w:ascii="Arial" w:hAnsi="Arial" w:eastAsia="Times New Roman" w:cs="Arial"/>
          <w:spacing w:val="-15"/>
          <w:sz w:val="24"/>
          <w:szCs w:val="24"/>
          <w:lang w:val="es-CO"/>
        </w:rPr>
        <w:t xml:space="preserve"> </w:t>
      </w:r>
      <w:r w:rsidRPr="0037358C">
        <w:rPr>
          <w:rFonts w:ascii="Arial" w:hAnsi="Arial" w:eastAsia="Times New Roman" w:cs="Arial"/>
          <w:sz w:val="24"/>
          <w:szCs w:val="24"/>
          <w:lang w:val="es-CO"/>
        </w:rPr>
        <w:t>táctica</w:t>
      </w:r>
      <w:r w:rsidRPr="0037358C">
        <w:rPr>
          <w:rFonts w:ascii="Arial" w:hAnsi="Arial" w:eastAsia="Times New Roman" w:cs="Arial"/>
          <w:spacing w:val="-14"/>
          <w:sz w:val="24"/>
          <w:szCs w:val="24"/>
          <w:lang w:val="es-CO"/>
        </w:rPr>
        <w:t xml:space="preserve"> </w:t>
      </w:r>
      <w:r w:rsidRPr="0037358C">
        <w:rPr>
          <w:rFonts w:ascii="Arial" w:hAnsi="Arial" w:eastAsia="Times New Roman" w:cs="Arial"/>
          <w:sz w:val="24"/>
          <w:szCs w:val="24"/>
          <w:lang w:val="es-CO"/>
        </w:rPr>
        <w:t>de</w:t>
      </w:r>
      <w:r w:rsidRPr="0037358C">
        <w:rPr>
          <w:rFonts w:ascii="Arial" w:hAnsi="Arial" w:eastAsia="Times New Roman" w:cs="Arial"/>
          <w:spacing w:val="-15"/>
          <w:sz w:val="24"/>
          <w:szCs w:val="24"/>
          <w:lang w:val="es-CO"/>
        </w:rPr>
        <w:t xml:space="preserve"> </w:t>
      </w:r>
      <w:r w:rsidRPr="0037358C">
        <w:rPr>
          <w:rFonts w:ascii="Arial" w:hAnsi="Arial" w:eastAsia="Times New Roman" w:cs="Arial"/>
          <w:sz w:val="24"/>
          <w:szCs w:val="24"/>
          <w:lang w:val="es-CO"/>
        </w:rPr>
        <w:t>vacunación,</w:t>
      </w:r>
      <w:r w:rsidRPr="0037358C">
        <w:rPr>
          <w:rFonts w:ascii="Arial" w:hAnsi="Arial" w:eastAsia="Times New Roman" w:cs="Arial"/>
          <w:spacing w:val="-15"/>
          <w:sz w:val="24"/>
          <w:szCs w:val="24"/>
          <w:lang w:val="es-CO"/>
        </w:rPr>
        <w:t xml:space="preserve"> </w:t>
      </w:r>
      <w:r w:rsidRPr="0037358C">
        <w:rPr>
          <w:rFonts w:ascii="Arial" w:hAnsi="Arial" w:eastAsia="Times New Roman" w:cs="Arial"/>
          <w:sz w:val="24"/>
          <w:szCs w:val="24"/>
          <w:lang w:val="es-CO"/>
        </w:rPr>
        <w:t>para</w:t>
      </w:r>
      <w:r w:rsidRPr="0037358C">
        <w:rPr>
          <w:rFonts w:ascii="Arial" w:hAnsi="Arial" w:eastAsia="Times New Roman" w:cs="Arial"/>
          <w:spacing w:val="-16"/>
          <w:sz w:val="24"/>
          <w:szCs w:val="24"/>
          <w:lang w:val="es-CO"/>
        </w:rPr>
        <w:t xml:space="preserve"> </w:t>
      </w:r>
      <w:r w:rsidRPr="0037358C">
        <w:rPr>
          <w:rFonts w:ascii="Arial" w:hAnsi="Arial" w:eastAsia="Times New Roman" w:cs="Arial"/>
          <w:sz w:val="24"/>
          <w:szCs w:val="24"/>
          <w:lang w:val="es-CO"/>
        </w:rPr>
        <w:t xml:space="preserve">comparar </w:t>
      </w:r>
      <w:r w:rsidRPr="0037358C">
        <w:rPr>
          <w:rFonts w:ascii="Arial" w:hAnsi="Arial" w:eastAsia="Times New Roman" w:cs="Arial"/>
          <w:spacing w:val="-4"/>
          <w:sz w:val="24"/>
          <w:szCs w:val="24"/>
          <w:lang w:val="es-CO"/>
        </w:rPr>
        <w:t>fortalezas</w:t>
      </w:r>
      <w:r w:rsidRPr="0037358C">
        <w:rPr>
          <w:rFonts w:ascii="Arial" w:hAnsi="Arial" w:eastAsia="Times New Roman" w:cs="Arial"/>
          <w:spacing w:val="-2"/>
          <w:sz w:val="24"/>
          <w:szCs w:val="24"/>
          <w:lang w:val="es-CO"/>
        </w:rPr>
        <w:t xml:space="preserve"> </w:t>
      </w:r>
      <w:r w:rsidRPr="0037358C">
        <w:rPr>
          <w:rFonts w:ascii="Arial" w:hAnsi="Arial" w:eastAsia="Times New Roman" w:cs="Arial"/>
          <w:spacing w:val="-3"/>
          <w:sz w:val="24"/>
          <w:szCs w:val="24"/>
          <w:lang w:val="es-CO"/>
        </w:rPr>
        <w:t xml:space="preserve">y </w:t>
      </w:r>
      <w:r w:rsidRPr="0037358C">
        <w:rPr>
          <w:rFonts w:ascii="Arial" w:hAnsi="Arial" w:eastAsia="Times New Roman" w:cs="Arial"/>
          <w:spacing w:val="-4"/>
          <w:sz w:val="24"/>
          <w:szCs w:val="24"/>
          <w:lang w:val="es-CO"/>
        </w:rPr>
        <w:t>debilidades.</w:t>
      </w:r>
    </w:p>
    <w:p w:rsidRPr="0037358C" w:rsidR="000B7681" w:rsidP="000B7681" w:rsidRDefault="000B7681" w14:paraId="02474E91" w14:textId="77777777">
      <w:pPr>
        <w:numPr>
          <w:ilvl w:val="0"/>
          <w:numId w:val="10"/>
        </w:numPr>
        <w:spacing w:line="261" w:lineRule="exact"/>
        <w:ind w:right="233"/>
        <w:contextualSpacing/>
        <w:jc w:val="both"/>
        <w:rPr>
          <w:rFonts w:ascii="Arial" w:hAnsi="Arial" w:eastAsia="Calibri" w:cs="Arial"/>
          <w:sz w:val="24"/>
          <w:szCs w:val="24"/>
          <w:lang w:val="es-CO"/>
        </w:rPr>
      </w:pPr>
      <w:r w:rsidRPr="0037358C">
        <w:rPr>
          <w:rFonts w:ascii="Arial" w:hAnsi="Arial" w:eastAsia="Times New Roman" w:cs="Arial"/>
          <w:sz w:val="24"/>
          <w:szCs w:val="24"/>
          <w:lang w:val="es-CO"/>
        </w:rPr>
        <w:t>Contar</w:t>
      </w:r>
      <w:r w:rsidRPr="0037358C">
        <w:rPr>
          <w:rFonts w:ascii="Arial" w:hAnsi="Arial" w:eastAsia="Times New Roman" w:cs="Arial"/>
          <w:spacing w:val="-2"/>
          <w:sz w:val="24"/>
          <w:szCs w:val="24"/>
          <w:lang w:val="es-CO"/>
        </w:rPr>
        <w:t xml:space="preserve"> </w:t>
      </w:r>
      <w:r w:rsidRPr="0037358C">
        <w:rPr>
          <w:rFonts w:ascii="Arial" w:hAnsi="Arial" w:eastAsia="Times New Roman" w:cs="Arial"/>
          <w:sz w:val="24"/>
          <w:szCs w:val="24"/>
          <w:lang w:val="es-CO"/>
        </w:rPr>
        <w:t>con</w:t>
      </w:r>
      <w:r w:rsidRPr="0037358C">
        <w:rPr>
          <w:rFonts w:ascii="Arial" w:hAnsi="Arial" w:eastAsia="Times New Roman" w:cs="Arial"/>
          <w:spacing w:val="-3"/>
          <w:sz w:val="24"/>
          <w:szCs w:val="24"/>
          <w:lang w:val="es-CO"/>
        </w:rPr>
        <w:t xml:space="preserve"> </w:t>
      </w:r>
      <w:r w:rsidRPr="0037358C">
        <w:rPr>
          <w:rFonts w:ascii="Arial" w:hAnsi="Arial" w:eastAsia="Times New Roman" w:cs="Arial"/>
          <w:sz w:val="24"/>
          <w:szCs w:val="24"/>
          <w:lang w:val="es-CO"/>
        </w:rPr>
        <w:t>una</w:t>
      </w:r>
      <w:r w:rsidRPr="0037358C">
        <w:rPr>
          <w:rFonts w:ascii="Arial" w:hAnsi="Arial" w:eastAsia="Times New Roman" w:cs="Arial"/>
          <w:spacing w:val="-2"/>
          <w:sz w:val="24"/>
          <w:szCs w:val="24"/>
          <w:lang w:val="es-CO"/>
        </w:rPr>
        <w:t xml:space="preserve"> </w:t>
      </w:r>
      <w:r w:rsidRPr="0037358C">
        <w:rPr>
          <w:rFonts w:ascii="Arial" w:hAnsi="Arial" w:eastAsia="Times New Roman" w:cs="Arial"/>
          <w:sz w:val="24"/>
          <w:szCs w:val="24"/>
          <w:lang w:val="es-CO"/>
        </w:rPr>
        <w:t>guía</w:t>
      </w:r>
      <w:r w:rsidRPr="0037358C">
        <w:rPr>
          <w:rFonts w:ascii="Arial" w:hAnsi="Arial" w:eastAsia="Times New Roman" w:cs="Arial"/>
          <w:spacing w:val="-3"/>
          <w:sz w:val="24"/>
          <w:szCs w:val="24"/>
          <w:lang w:val="es-CO"/>
        </w:rPr>
        <w:t xml:space="preserve"> </w:t>
      </w:r>
      <w:r w:rsidRPr="0037358C">
        <w:rPr>
          <w:rFonts w:ascii="Arial" w:hAnsi="Arial" w:eastAsia="Times New Roman" w:cs="Arial"/>
          <w:sz w:val="24"/>
          <w:szCs w:val="24"/>
          <w:lang w:val="es-CO"/>
        </w:rPr>
        <w:t>de</w:t>
      </w:r>
      <w:r w:rsidRPr="0037358C">
        <w:rPr>
          <w:rFonts w:ascii="Arial" w:hAnsi="Arial" w:eastAsia="Times New Roman" w:cs="Arial"/>
          <w:spacing w:val="-3"/>
          <w:sz w:val="24"/>
          <w:szCs w:val="24"/>
          <w:lang w:val="es-CO"/>
        </w:rPr>
        <w:t xml:space="preserve"> </w:t>
      </w:r>
      <w:r w:rsidRPr="0037358C">
        <w:rPr>
          <w:rFonts w:ascii="Arial" w:hAnsi="Arial" w:eastAsia="Times New Roman" w:cs="Arial"/>
          <w:sz w:val="24"/>
          <w:szCs w:val="24"/>
          <w:lang w:val="es-CO"/>
        </w:rPr>
        <w:t>Monitoreo</w:t>
      </w:r>
      <w:r w:rsidRPr="0037358C">
        <w:rPr>
          <w:rFonts w:ascii="Arial" w:hAnsi="Arial" w:eastAsia="Times New Roman" w:cs="Arial"/>
          <w:spacing w:val="-2"/>
          <w:sz w:val="24"/>
          <w:szCs w:val="24"/>
          <w:lang w:val="es-CO"/>
        </w:rPr>
        <w:t xml:space="preserve"> </w:t>
      </w:r>
      <w:r w:rsidRPr="0037358C">
        <w:rPr>
          <w:rFonts w:ascii="Arial" w:hAnsi="Arial" w:eastAsia="Times New Roman" w:cs="Arial"/>
          <w:sz w:val="24"/>
          <w:szCs w:val="24"/>
          <w:lang w:val="es-CO"/>
        </w:rPr>
        <w:t>de</w:t>
      </w:r>
      <w:r w:rsidRPr="0037358C">
        <w:rPr>
          <w:rFonts w:ascii="Arial" w:hAnsi="Arial" w:eastAsia="Times New Roman" w:cs="Arial"/>
          <w:spacing w:val="-3"/>
          <w:sz w:val="24"/>
          <w:szCs w:val="24"/>
          <w:lang w:val="es-CO"/>
        </w:rPr>
        <w:t xml:space="preserve"> </w:t>
      </w:r>
      <w:r w:rsidRPr="0037358C">
        <w:rPr>
          <w:rFonts w:ascii="Arial" w:hAnsi="Arial" w:eastAsia="Times New Roman" w:cs="Arial"/>
          <w:sz w:val="24"/>
          <w:szCs w:val="24"/>
          <w:lang w:val="es-CO"/>
        </w:rPr>
        <w:t xml:space="preserve">Cobertura </w:t>
      </w:r>
      <w:r w:rsidRPr="0037358C">
        <w:rPr>
          <w:rFonts w:ascii="Arial" w:hAnsi="Arial" w:eastAsia="Times New Roman" w:cs="Arial"/>
          <w:spacing w:val="-5"/>
          <w:sz w:val="24"/>
          <w:szCs w:val="24"/>
          <w:lang w:val="es-CO"/>
        </w:rPr>
        <w:t>de</w:t>
      </w:r>
      <w:r w:rsidRPr="0037358C">
        <w:rPr>
          <w:rFonts w:ascii="Arial" w:hAnsi="Arial" w:eastAsia="Times New Roman" w:cs="Arial"/>
          <w:spacing w:val="-3"/>
          <w:sz w:val="24"/>
          <w:szCs w:val="24"/>
          <w:lang w:val="es-CO"/>
        </w:rPr>
        <w:t xml:space="preserve"> </w:t>
      </w:r>
      <w:r w:rsidRPr="0037358C">
        <w:rPr>
          <w:rFonts w:ascii="Arial" w:hAnsi="Arial" w:eastAsia="Times New Roman" w:cs="Arial"/>
          <w:spacing w:val="-5"/>
          <w:sz w:val="24"/>
          <w:szCs w:val="24"/>
          <w:lang w:val="es-CO"/>
        </w:rPr>
        <w:t>Vacunación</w:t>
      </w:r>
      <w:r w:rsidRPr="0037358C">
        <w:rPr>
          <w:rFonts w:ascii="Arial" w:hAnsi="Arial" w:eastAsia="Times New Roman" w:cs="Arial"/>
          <w:spacing w:val="-3"/>
          <w:sz w:val="24"/>
          <w:szCs w:val="24"/>
          <w:lang w:val="es-CO"/>
        </w:rPr>
        <w:t xml:space="preserve"> </w:t>
      </w:r>
      <w:r w:rsidRPr="0037358C">
        <w:rPr>
          <w:rFonts w:ascii="Arial" w:hAnsi="Arial" w:eastAsia="Times New Roman" w:cs="Arial"/>
          <w:spacing w:val="-7"/>
          <w:sz w:val="24"/>
          <w:szCs w:val="24"/>
          <w:lang w:val="es-CO"/>
        </w:rPr>
        <w:t>y</w:t>
      </w:r>
      <w:r w:rsidRPr="0037358C">
        <w:rPr>
          <w:rFonts w:ascii="Arial" w:hAnsi="Arial" w:eastAsia="Times New Roman" w:cs="Arial"/>
          <w:spacing w:val="-3"/>
          <w:sz w:val="24"/>
          <w:szCs w:val="24"/>
          <w:lang w:val="es-CO"/>
        </w:rPr>
        <w:t xml:space="preserve"> </w:t>
      </w:r>
      <w:r w:rsidRPr="0037358C">
        <w:rPr>
          <w:rFonts w:ascii="Arial" w:hAnsi="Arial" w:eastAsia="Times New Roman" w:cs="Arial"/>
          <w:spacing w:val="-5"/>
          <w:sz w:val="24"/>
          <w:szCs w:val="24"/>
          <w:lang w:val="es-CO"/>
        </w:rPr>
        <w:t>búsqueda</w:t>
      </w:r>
      <w:r w:rsidRPr="0037358C">
        <w:rPr>
          <w:rFonts w:ascii="Arial" w:hAnsi="Arial" w:eastAsia="Times New Roman" w:cs="Arial"/>
          <w:spacing w:val="-4"/>
          <w:sz w:val="24"/>
          <w:szCs w:val="24"/>
          <w:lang w:val="es-CO"/>
        </w:rPr>
        <w:t xml:space="preserve"> activa.</w:t>
      </w:r>
    </w:p>
    <w:p w:rsidRPr="0037358C" w:rsidR="000B7681" w:rsidP="006B76D5" w:rsidRDefault="000B7681" w14:paraId="049DBDA3" w14:textId="77777777">
      <w:pPr>
        <w:numPr>
          <w:ilvl w:val="0"/>
          <w:numId w:val="10"/>
        </w:numPr>
        <w:spacing w:line="261" w:lineRule="exact"/>
        <w:ind w:right="233"/>
        <w:contextualSpacing/>
        <w:jc w:val="both"/>
        <w:rPr>
          <w:rFonts w:ascii="Arial" w:hAnsi="Arial" w:eastAsia="Calibri" w:cs="Arial"/>
          <w:sz w:val="24"/>
          <w:szCs w:val="24"/>
          <w:lang w:val="es-CO"/>
        </w:rPr>
      </w:pPr>
      <w:r w:rsidRPr="0037358C">
        <w:rPr>
          <w:rFonts w:ascii="Arial" w:hAnsi="Arial" w:eastAsia="Calibri" w:cs="Arial"/>
          <w:sz w:val="24"/>
          <w:szCs w:val="24"/>
          <w:lang w:val="es-CO"/>
        </w:rPr>
        <w:t>Identificar oportunidades perdidas de vacunación</w:t>
      </w:r>
    </w:p>
    <w:p w:rsidRPr="0037358C" w:rsidR="000B7681" w:rsidP="006B76D5" w:rsidRDefault="000B7681" w14:paraId="3280C918"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Verificar los mecanismos de promoción y divulgación de información utilizados en la institución y su pertinencia.</w:t>
      </w:r>
    </w:p>
    <w:p w:rsidRPr="0037358C" w:rsidR="000B7681" w:rsidP="006B76D5" w:rsidRDefault="000B7681" w14:paraId="11AF7501"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Ejecución del Monitoreo Rápido de Cobertura</w:t>
      </w:r>
    </w:p>
    <w:p w:rsidRPr="0037358C" w:rsidR="000B7681" w:rsidP="006B76D5" w:rsidRDefault="000B7681" w14:paraId="1328630C" w14:textId="77777777">
      <w:pPr>
        <w:numPr>
          <w:ilvl w:val="0"/>
          <w:numId w:val="10"/>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Realizar intervenciones según lo supervisado.</w:t>
      </w:r>
    </w:p>
    <w:p w:rsidRPr="0037358C" w:rsidR="00BC31F9" w:rsidP="000B7681" w:rsidRDefault="00BC31F9" w14:paraId="0F6C7D9F" w14:textId="77777777">
      <w:pPr>
        <w:ind w:left="360"/>
        <w:jc w:val="both"/>
        <w:rPr>
          <w:rFonts w:ascii="Arial" w:hAnsi="Arial" w:eastAsia="Calibri" w:cs="Arial"/>
          <w:sz w:val="24"/>
          <w:szCs w:val="24"/>
          <w:lang w:val="es-CO"/>
        </w:rPr>
      </w:pPr>
    </w:p>
    <w:p w:rsidRPr="0037358C" w:rsidR="000B7681" w:rsidP="000B7681" w:rsidRDefault="000B7681" w14:paraId="501BE5B6" w14:textId="77777777">
      <w:pPr>
        <w:ind w:left="360"/>
        <w:jc w:val="both"/>
        <w:rPr>
          <w:rFonts w:ascii="Arial" w:hAnsi="Arial" w:eastAsia="Calibri" w:cs="Arial"/>
          <w:sz w:val="24"/>
          <w:szCs w:val="24"/>
          <w:lang w:val="es-CO"/>
        </w:rPr>
      </w:pPr>
      <w:r w:rsidRPr="0037358C">
        <w:rPr>
          <w:rFonts w:ascii="Arial" w:hAnsi="Arial" w:eastAsia="Calibri" w:cs="Arial"/>
          <w:sz w:val="24"/>
          <w:szCs w:val="24"/>
          <w:lang w:val="es-CO"/>
        </w:rPr>
        <w:t>Este proceso contempla las siguientes acciones:</w:t>
      </w:r>
    </w:p>
    <w:p w:rsidRPr="0037358C" w:rsidR="000B7681" w:rsidP="006B76D5" w:rsidRDefault="000B7681" w14:paraId="59484800" w14:textId="77777777">
      <w:pPr>
        <w:numPr>
          <w:ilvl w:val="0"/>
          <w:numId w:val="11"/>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Establecer una guía o instrumento estandarizado, que permita observar e identificar los diferentes componentes del programa y establecer recomendaciones.</w:t>
      </w:r>
    </w:p>
    <w:p w:rsidRPr="0037358C" w:rsidR="000B7681" w:rsidP="006B76D5" w:rsidRDefault="000B7681" w14:paraId="44FF1818" w14:textId="77777777">
      <w:pPr>
        <w:numPr>
          <w:ilvl w:val="0"/>
          <w:numId w:val="11"/>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Realizar el cronograma de supervisión que incluya fechas, lugares, actividades y responsables e incorporarlo a la programación diaria de actividades.</w:t>
      </w:r>
    </w:p>
    <w:p w:rsidRPr="0037358C" w:rsidR="000B7681" w:rsidP="006B76D5" w:rsidRDefault="000B7681" w14:paraId="094C205F" w14:textId="77777777">
      <w:pPr>
        <w:numPr>
          <w:ilvl w:val="0"/>
          <w:numId w:val="11"/>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Garantizar la supervisión al 100% del talento humano que desarrolla las tácticas de vacunación, en la entidad territorial, EAPB e IPS.</w:t>
      </w:r>
    </w:p>
    <w:p w:rsidRPr="0037358C" w:rsidR="000B7681" w:rsidP="006B76D5" w:rsidRDefault="00BC31F9" w14:paraId="48829336" w14:textId="77777777">
      <w:pPr>
        <w:numPr>
          <w:ilvl w:val="0"/>
          <w:numId w:val="11"/>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 xml:space="preserve">Programar una periodicidad o frecuencia </w:t>
      </w:r>
      <w:r w:rsidRPr="0037358C" w:rsidR="000B7681">
        <w:rPr>
          <w:rFonts w:ascii="Arial" w:hAnsi="Arial" w:eastAsia="Calibri" w:cs="Arial"/>
          <w:sz w:val="24"/>
          <w:szCs w:val="24"/>
          <w:lang w:val="es-CO"/>
        </w:rPr>
        <w:t>que permita un proceso continuo</w:t>
      </w:r>
    </w:p>
    <w:p w:rsidRPr="0037358C" w:rsidR="00BC31F9" w:rsidP="00BC31F9" w:rsidRDefault="000B7681" w14:paraId="54564905" w14:textId="0BE42A60">
      <w:pPr>
        <w:numPr>
          <w:ilvl w:val="0"/>
          <w:numId w:val="11"/>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 xml:space="preserve">Organizar y planear </w:t>
      </w:r>
      <w:r w:rsidRPr="0037358C" w:rsidR="005A66BF">
        <w:rPr>
          <w:rFonts w:ascii="Arial" w:hAnsi="Arial" w:eastAsia="Calibri" w:cs="Arial"/>
          <w:sz w:val="24"/>
          <w:szCs w:val="24"/>
          <w:lang w:val="es-CO"/>
        </w:rPr>
        <w:t>de acuerdo con</w:t>
      </w:r>
      <w:r w:rsidRPr="0037358C">
        <w:rPr>
          <w:rFonts w:ascii="Arial" w:hAnsi="Arial" w:eastAsia="Calibri" w:cs="Arial"/>
          <w:sz w:val="24"/>
          <w:szCs w:val="24"/>
          <w:lang w:val="es-CO"/>
        </w:rPr>
        <w:t xml:space="preserve"> las condiciones del talento humano a cargo. Es recomendable iniciar con el talento humano que es nuevo en el proceso, que ha presentado bajo rendimiento y que se encuentra ubicado en zonas de difícil acceso o de alto reto operativo.</w:t>
      </w:r>
    </w:p>
    <w:p w:rsidRPr="0037358C" w:rsidR="00BC31F9" w:rsidP="00BC31F9" w:rsidRDefault="00BC31F9" w14:paraId="0D3C2CD2" w14:textId="77777777">
      <w:pPr>
        <w:ind w:left="720"/>
        <w:contextualSpacing/>
        <w:jc w:val="both"/>
        <w:rPr>
          <w:rFonts w:ascii="Arial" w:hAnsi="Arial" w:eastAsia="Calibri" w:cs="Arial"/>
          <w:sz w:val="24"/>
          <w:szCs w:val="24"/>
          <w:lang w:val="es-CO"/>
        </w:rPr>
      </w:pPr>
    </w:p>
    <w:p w:rsidRPr="0037358C" w:rsidR="000B7681" w:rsidP="000B7681" w:rsidRDefault="000B7681" w14:paraId="58902C42" w14:textId="77777777">
      <w:pPr>
        <w:spacing w:line="336" w:lineRule="auto"/>
        <w:ind w:right="233"/>
        <w:jc w:val="both"/>
        <w:rPr>
          <w:rFonts w:ascii="Arial" w:hAnsi="Arial" w:eastAsia="Calibri" w:cs="Arial"/>
          <w:sz w:val="24"/>
          <w:szCs w:val="24"/>
          <w:lang w:val="es-CO"/>
        </w:rPr>
      </w:pPr>
      <w:r w:rsidRPr="0037358C">
        <w:rPr>
          <w:rFonts w:ascii="Arial" w:hAnsi="Arial" w:eastAsia="Times New Roman" w:cs="Arial"/>
          <w:sz w:val="24"/>
          <w:szCs w:val="24"/>
          <w:lang w:val="es-CO"/>
        </w:rPr>
        <w:t>Una</w:t>
      </w:r>
      <w:r w:rsidRPr="0037358C">
        <w:rPr>
          <w:rFonts w:ascii="Arial" w:hAnsi="Arial" w:eastAsia="Times New Roman" w:cs="Arial"/>
          <w:spacing w:val="-6"/>
          <w:sz w:val="24"/>
          <w:szCs w:val="24"/>
          <w:lang w:val="es-CO"/>
        </w:rPr>
        <w:t xml:space="preserve"> </w:t>
      </w:r>
      <w:r w:rsidRPr="0037358C">
        <w:rPr>
          <w:rFonts w:ascii="Arial" w:hAnsi="Arial" w:eastAsia="Times New Roman" w:cs="Arial"/>
          <w:sz w:val="24"/>
          <w:szCs w:val="24"/>
          <w:lang w:val="es-CO"/>
        </w:rPr>
        <w:t>vez</w:t>
      </w:r>
      <w:r w:rsidRPr="0037358C" w:rsidR="00BC31F9">
        <w:rPr>
          <w:rFonts w:ascii="Arial" w:hAnsi="Arial" w:eastAsia="Times New Roman" w:cs="Arial"/>
          <w:spacing w:val="-7"/>
          <w:sz w:val="24"/>
          <w:szCs w:val="24"/>
          <w:lang w:val="es-CO"/>
        </w:rPr>
        <w:t xml:space="preserve"> </w:t>
      </w:r>
      <w:r w:rsidRPr="0037358C">
        <w:rPr>
          <w:rFonts w:ascii="Arial" w:hAnsi="Arial" w:eastAsia="Times New Roman" w:cs="Arial"/>
          <w:sz w:val="24"/>
          <w:szCs w:val="24"/>
          <w:lang w:val="es-CO"/>
        </w:rPr>
        <w:t>terminada</w:t>
      </w:r>
      <w:r w:rsidRPr="0037358C">
        <w:rPr>
          <w:rFonts w:ascii="Arial" w:hAnsi="Arial" w:eastAsia="Times New Roman" w:cs="Arial"/>
          <w:spacing w:val="-7"/>
          <w:sz w:val="24"/>
          <w:szCs w:val="24"/>
          <w:lang w:val="es-CO"/>
        </w:rPr>
        <w:t xml:space="preserve"> </w:t>
      </w:r>
      <w:r w:rsidRPr="0037358C">
        <w:rPr>
          <w:rFonts w:ascii="Arial" w:hAnsi="Arial" w:eastAsia="Times New Roman" w:cs="Arial"/>
          <w:sz w:val="24"/>
          <w:szCs w:val="24"/>
          <w:lang w:val="es-CO"/>
        </w:rPr>
        <w:t>la</w:t>
      </w:r>
      <w:r w:rsidRPr="0037358C" w:rsidR="00BC31F9">
        <w:rPr>
          <w:rFonts w:ascii="Arial" w:hAnsi="Arial" w:eastAsia="Times New Roman" w:cs="Arial"/>
          <w:spacing w:val="-7"/>
          <w:sz w:val="24"/>
          <w:szCs w:val="24"/>
          <w:lang w:val="es-CO"/>
        </w:rPr>
        <w:t xml:space="preserve"> </w:t>
      </w:r>
      <w:r w:rsidRPr="0037358C">
        <w:rPr>
          <w:rFonts w:ascii="Arial" w:hAnsi="Arial" w:eastAsia="Times New Roman" w:cs="Arial"/>
          <w:sz w:val="24"/>
          <w:szCs w:val="24"/>
          <w:lang w:val="es-CO"/>
        </w:rPr>
        <w:t>supervisión,</w:t>
      </w:r>
      <w:r w:rsidRPr="0037358C">
        <w:rPr>
          <w:rFonts w:ascii="Arial" w:hAnsi="Arial" w:eastAsia="Times New Roman" w:cs="Arial"/>
          <w:spacing w:val="-8"/>
          <w:sz w:val="24"/>
          <w:szCs w:val="24"/>
          <w:lang w:val="es-CO"/>
        </w:rPr>
        <w:t xml:space="preserve"> </w:t>
      </w:r>
      <w:r w:rsidRPr="0037358C">
        <w:rPr>
          <w:rFonts w:ascii="Arial" w:hAnsi="Arial" w:eastAsia="Times New Roman" w:cs="Arial"/>
          <w:sz w:val="24"/>
          <w:szCs w:val="24"/>
          <w:lang w:val="es-CO"/>
        </w:rPr>
        <w:t>se</w:t>
      </w:r>
      <w:r w:rsidRPr="0037358C" w:rsidR="00BC31F9">
        <w:rPr>
          <w:rFonts w:ascii="Arial" w:hAnsi="Arial" w:eastAsia="Times New Roman" w:cs="Arial"/>
          <w:spacing w:val="-8"/>
          <w:sz w:val="24"/>
          <w:szCs w:val="24"/>
          <w:lang w:val="es-CO"/>
        </w:rPr>
        <w:t xml:space="preserve"> </w:t>
      </w:r>
      <w:r w:rsidRPr="0037358C">
        <w:rPr>
          <w:rFonts w:ascii="Arial" w:hAnsi="Arial" w:eastAsia="Times New Roman" w:cs="Arial"/>
          <w:sz w:val="24"/>
          <w:szCs w:val="24"/>
          <w:lang w:val="es-CO"/>
        </w:rPr>
        <w:t>recomienda realizar</w:t>
      </w:r>
      <w:r w:rsidRPr="0037358C">
        <w:rPr>
          <w:rFonts w:ascii="Arial" w:hAnsi="Arial" w:eastAsia="Times New Roman" w:cs="Arial"/>
          <w:spacing w:val="-12"/>
          <w:sz w:val="24"/>
          <w:szCs w:val="24"/>
          <w:lang w:val="es-CO"/>
        </w:rPr>
        <w:t xml:space="preserve"> </w:t>
      </w:r>
      <w:r w:rsidRPr="0037358C">
        <w:rPr>
          <w:rFonts w:ascii="Arial" w:hAnsi="Arial" w:eastAsia="Times New Roman" w:cs="Arial"/>
          <w:sz w:val="24"/>
          <w:szCs w:val="24"/>
          <w:lang w:val="es-CO"/>
        </w:rPr>
        <w:t>el</w:t>
      </w:r>
      <w:r w:rsidRPr="0037358C">
        <w:rPr>
          <w:rFonts w:ascii="Arial" w:hAnsi="Arial" w:eastAsia="Times New Roman" w:cs="Arial"/>
          <w:spacing w:val="-12"/>
          <w:sz w:val="24"/>
          <w:szCs w:val="24"/>
          <w:lang w:val="es-CO"/>
        </w:rPr>
        <w:t xml:space="preserve"> </w:t>
      </w:r>
      <w:r w:rsidRPr="0037358C">
        <w:rPr>
          <w:rFonts w:ascii="Arial" w:hAnsi="Arial" w:eastAsia="Times New Roman" w:cs="Arial"/>
          <w:sz w:val="24"/>
          <w:szCs w:val="24"/>
          <w:lang w:val="es-CO"/>
        </w:rPr>
        <w:t>respectivo</w:t>
      </w:r>
      <w:r w:rsidRPr="0037358C">
        <w:rPr>
          <w:rFonts w:ascii="Arial" w:hAnsi="Arial" w:eastAsia="Times New Roman" w:cs="Arial"/>
          <w:spacing w:val="-13"/>
          <w:sz w:val="24"/>
          <w:szCs w:val="24"/>
          <w:lang w:val="es-CO"/>
        </w:rPr>
        <w:t xml:space="preserve"> </w:t>
      </w:r>
      <w:r w:rsidRPr="0037358C">
        <w:rPr>
          <w:rFonts w:ascii="Arial" w:hAnsi="Arial" w:eastAsia="Times New Roman" w:cs="Arial"/>
          <w:sz w:val="24"/>
          <w:szCs w:val="24"/>
          <w:lang w:val="es-CO"/>
        </w:rPr>
        <w:t>informe</w:t>
      </w:r>
      <w:r w:rsidRPr="0037358C">
        <w:rPr>
          <w:rFonts w:ascii="Arial" w:hAnsi="Arial" w:eastAsia="Times New Roman" w:cs="Arial"/>
          <w:spacing w:val="-12"/>
          <w:sz w:val="24"/>
          <w:szCs w:val="24"/>
          <w:lang w:val="es-CO"/>
        </w:rPr>
        <w:t xml:space="preserve"> </w:t>
      </w:r>
      <w:r w:rsidRPr="0037358C">
        <w:rPr>
          <w:rFonts w:ascii="Arial" w:hAnsi="Arial" w:eastAsia="Times New Roman" w:cs="Arial"/>
          <w:sz w:val="24"/>
          <w:szCs w:val="24"/>
          <w:lang w:val="es-CO"/>
        </w:rPr>
        <w:t>ejecutivo,</w:t>
      </w:r>
      <w:r w:rsidRPr="0037358C">
        <w:rPr>
          <w:rFonts w:ascii="Arial" w:hAnsi="Arial" w:eastAsia="Times New Roman" w:cs="Arial"/>
          <w:spacing w:val="-13"/>
          <w:sz w:val="24"/>
          <w:szCs w:val="24"/>
          <w:lang w:val="es-CO"/>
        </w:rPr>
        <w:t xml:space="preserve"> </w:t>
      </w:r>
      <w:r w:rsidRPr="0037358C">
        <w:rPr>
          <w:rFonts w:ascii="Arial" w:hAnsi="Arial" w:eastAsia="Times New Roman" w:cs="Arial"/>
          <w:sz w:val="24"/>
          <w:szCs w:val="24"/>
          <w:lang w:val="es-CO"/>
        </w:rPr>
        <w:t>el</w:t>
      </w:r>
      <w:r w:rsidRPr="0037358C">
        <w:rPr>
          <w:rFonts w:ascii="Arial" w:hAnsi="Arial" w:eastAsia="Times New Roman" w:cs="Arial"/>
          <w:spacing w:val="-12"/>
          <w:sz w:val="24"/>
          <w:szCs w:val="24"/>
          <w:lang w:val="es-CO"/>
        </w:rPr>
        <w:t xml:space="preserve"> </w:t>
      </w:r>
      <w:r w:rsidRPr="0037358C">
        <w:rPr>
          <w:rFonts w:ascii="Arial" w:hAnsi="Arial" w:eastAsia="Times New Roman" w:cs="Arial"/>
          <w:sz w:val="24"/>
          <w:szCs w:val="24"/>
          <w:lang w:val="es-CO"/>
        </w:rPr>
        <w:t>cual</w:t>
      </w:r>
      <w:r w:rsidRPr="0037358C">
        <w:rPr>
          <w:rFonts w:ascii="Arial" w:hAnsi="Arial" w:eastAsia="Times New Roman" w:cs="Arial"/>
          <w:spacing w:val="-13"/>
          <w:sz w:val="24"/>
          <w:szCs w:val="24"/>
          <w:lang w:val="es-CO"/>
        </w:rPr>
        <w:t xml:space="preserve"> </w:t>
      </w:r>
      <w:r w:rsidRPr="0037358C">
        <w:rPr>
          <w:rFonts w:ascii="Arial" w:hAnsi="Arial" w:eastAsia="Times New Roman" w:cs="Arial"/>
          <w:sz w:val="24"/>
          <w:szCs w:val="24"/>
          <w:lang w:val="es-CO"/>
        </w:rPr>
        <w:t xml:space="preserve">debe </w:t>
      </w:r>
      <w:r w:rsidRPr="0037358C">
        <w:rPr>
          <w:rFonts w:ascii="Arial" w:hAnsi="Arial" w:eastAsia="Times New Roman" w:cs="Arial"/>
          <w:spacing w:val="2"/>
          <w:sz w:val="24"/>
          <w:szCs w:val="24"/>
          <w:lang w:val="es-CO"/>
        </w:rPr>
        <w:t>cont</w:t>
      </w:r>
      <w:r w:rsidRPr="0037358C">
        <w:rPr>
          <w:rFonts w:ascii="Arial" w:hAnsi="Arial" w:eastAsia="Times New Roman" w:cs="Arial"/>
          <w:spacing w:val="1"/>
          <w:sz w:val="24"/>
          <w:szCs w:val="24"/>
          <w:lang w:val="es-CO"/>
        </w:rPr>
        <w:t>ener:</w:t>
      </w:r>
    </w:p>
    <w:p w:rsidRPr="0037358C" w:rsidR="000B7681" w:rsidP="006B76D5" w:rsidRDefault="000B7681" w14:paraId="2DFED41E" w14:textId="77777777">
      <w:pPr>
        <w:numPr>
          <w:ilvl w:val="0"/>
          <w:numId w:val="12"/>
        </w:numPr>
        <w:contextualSpacing/>
        <w:jc w:val="both"/>
        <w:rPr>
          <w:rFonts w:ascii="Arial" w:hAnsi="Arial" w:eastAsia="Times New Roman" w:cs="Arial"/>
          <w:sz w:val="24"/>
          <w:szCs w:val="24"/>
          <w:lang w:val="es-CO"/>
        </w:rPr>
      </w:pPr>
      <w:r w:rsidRPr="0037358C">
        <w:rPr>
          <w:rFonts w:ascii="Arial" w:hAnsi="Arial" w:eastAsia="Times New Roman" w:cs="Arial"/>
          <w:sz w:val="24"/>
          <w:szCs w:val="24"/>
          <w:lang w:val="es-CO"/>
        </w:rPr>
        <w:t>Datos generales</w:t>
      </w:r>
    </w:p>
    <w:p w:rsidRPr="0037358C" w:rsidR="000B7681" w:rsidP="006B76D5" w:rsidRDefault="000B7681" w14:paraId="241C4B35" w14:textId="77777777">
      <w:pPr>
        <w:numPr>
          <w:ilvl w:val="0"/>
          <w:numId w:val="12"/>
        </w:numPr>
        <w:contextualSpacing/>
        <w:jc w:val="both"/>
        <w:rPr>
          <w:rFonts w:ascii="Arial" w:hAnsi="Arial" w:eastAsia="Times New Roman" w:cs="Arial"/>
          <w:sz w:val="24"/>
          <w:szCs w:val="24"/>
          <w:lang w:val="es-CO"/>
        </w:rPr>
      </w:pPr>
      <w:r w:rsidRPr="0037358C">
        <w:rPr>
          <w:rFonts w:ascii="Arial" w:hAnsi="Arial" w:eastAsia="Times New Roman" w:cs="Arial"/>
          <w:sz w:val="24"/>
          <w:szCs w:val="24"/>
          <w:lang w:val="es-CO"/>
        </w:rPr>
        <w:t>Situación encontrada/ Hallazgos</w:t>
      </w:r>
    </w:p>
    <w:p w:rsidRPr="0037358C" w:rsidR="000B7681" w:rsidP="006B76D5" w:rsidRDefault="000B7681" w14:paraId="6C7DEE98" w14:textId="77777777">
      <w:pPr>
        <w:numPr>
          <w:ilvl w:val="0"/>
          <w:numId w:val="12"/>
        </w:numPr>
        <w:contextualSpacing/>
        <w:jc w:val="both"/>
        <w:rPr>
          <w:rFonts w:ascii="Arial" w:hAnsi="Arial" w:eastAsia="Times New Roman" w:cs="Arial"/>
          <w:sz w:val="24"/>
          <w:szCs w:val="24"/>
          <w:lang w:val="es-CO"/>
        </w:rPr>
      </w:pPr>
      <w:r w:rsidRPr="0037358C">
        <w:rPr>
          <w:rFonts w:ascii="Arial" w:hAnsi="Arial" w:eastAsia="Times New Roman" w:cs="Arial"/>
          <w:sz w:val="24"/>
          <w:szCs w:val="24"/>
          <w:lang w:val="es-CO"/>
        </w:rPr>
        <w:t>Actividades realizadas</w:t>
      </w:r>
    </w:p>
    <w:p w:rsidRPr="0037358C" w:rsidR="000B7681" w:rsidP="006B76D5" w:rsidRDefault="000B7681" w14:paraId="36371BDB" w14:textId="77777777">
      <w:pPr>
        <w:numPr>
          <w:ilvl w:val="0"/>
          <w:numId w:val="12"/>
        </w:numPr>
        <w:contextualSpacing/>
        <w:jc w:val="both"/>
        <w:rPr>
          <w:rFonts w:ascii="Arial" w:hAnsi="Arial" w:eastAsia="Times New Roman" w:cs="Arial"/>
          <w:sz w:val="24"/>
          <w:szCs w:val="24"/>
          <w:lang w:val="es-CO"/>
        </w:rPr>
      </w:pPr>
      <w:r w:rsidRPr="0037358C">
        <w:rPr>
          <w:rFonts w:ascii="Arial" w:hAnsi="Arial" w:eastAsia="Times New Roman" w:cs="Arial"/>
          <w:sz w:val="24"/>
          <w:szCs w:val="24"/>
          <w:lang w:val="es-CO"/>
        </w:rPr>
        <w:t>Recomendaciones</w:t>
      </w:r>
    </w:p>
    <w:p w:rsidRPr="0037358C" w:rsidR="000B7681" w:rsidP="006B76D5" w:rsidRDefault="000B7681" w14:paraId="7B3463EA" w14:textId="77777777">
      <w:pPr>
        <w:numPr>
          <w:ilvl w:val="0"/>
          <w:numId w:val="12"/>
        </w:numPr>
        <w:contextualSpacing/>
        <w:jc w:val="both"/>
        <w:rPr>
          <w:rFonts w:ascii="Arial" w:hAnsi="Arial" w:eastAsia="Calibri" w:cs="Arial"/>
          <w:sz w:val="24"/>
          <w:szCs w:val="24"/>
          <w:lang w:val="es-CO"/>
        </w:rPr>
      </w:pPr>
      <w:r w:rsidRPr="0037358C">
        <w:rPr>
          <w:rFonts w:ascii="Arial" w:hAnsi="Arial" w:eastAsia="Times New Roman" w:cs="Arial"/>
          <w:sz w:val="24"/>
          <w:szCs w:val="24"/>
          <w:lang w:val="es-CO"/>
        </w:rPr>
        <w:t>Plan de mejora con compromisos tanto por el supervisor como por el personal supervisado.</w:t>
      </w:r>
    </w:p>
    <w:p w:rsidRPr="0037358C" w:rsidR="00BC31F9" w:rsidP="00BC31F9" w:rsidRDefault="00BC31F9" w14:paraId="23EA1387" w14:textId="77777777">
      <w:pPr>
        <w:ind w:left="720"/>
        <w:contextualSpacing/>
        <w:jc w:val="both"/>
        <w:rPr>
          <w:rFonts w:ascii="Arial" w:hAnsi="Arial" w:eastAsia="Calibri" w:cs="Arial"/>
          <w:sz w:val="24"/>
          <w:szCs w:val="24"/>
          <w:lang w:val="es-CO"/>
        </w:rPr>
      </w:pPr>
    </w:p>
    <w:p w:rsidRPr="0037358C" w:rsidR="000B7681" w:rsidP="000B7681" w:rsidRDefault="000B7681" w14:paraId="65FBDDE9" w14:textId="77777777">
      <w:pPr>
        <w:jc w:val="both"/>
        <w:rPr>
          <w:rFonts w:ascii="Arial" w:hAnsi="Arial" w:eastAsia="Calibri" w:cs="Arial"/>
          <w:sz w:val="24"/>
          <w:szCs w:val="24"/>
          <w:lang w:val="es-CO"/>
        </w:rPr>
      </w:pPr>
      <w:r w:rsidRPr="0037358C">
        <w:rPr>
          <w:rFonts w:ascii="Arial" w:hAnsi="Arial" w:eastAsia="Calibri" w:cs="Arial"/>
          <w:sz w:val="24"/>
          <w:szCs w:val="24"/>
          <w:lang w:val="es-CO"/>
        </w:rPr>
        <w:t xml:space="preserve">Es importante hacer seguimiento a las estrategias implementadas y los resultados obtenidos para poder plantear y desarrollar planes de mejora. </w:t>
      </w:r>
    </w:p>
    <w:p w:rsidR="000B7681" w:rsidP="00107BD9" w:rsidRDefault="0037358C" w14:paraId="0C75CE6E" w14:textId="1C8C3153">
      <w:pPr>
        <w:pStyle w:val="Ttulo1"/>
        <w:rPr>
          <w:rFonts w:ascii="Arial" w:hAnsi="Arial" w:eastAsia="Calibri" w:cs="Arial"/>
          <w:b w:val="1"/>
          <w:bCs w:val="1"/>
          <w:color w:val="auto"/>
          <w:sz w:val="24"/>
          <w:szCs w:val="24"/>
          <w:lang w:val="es-CO"/>
        </w:rPr>
      </w:pPr>
      <w:bookmarkStart w:name="_Toc55254911" w:id="8"/>
      <w:r w:rsidRPr="6435C20C" w:rsidR="6435C20C">
        <w:rPr>
          <w:rFonts w:ascii="Arial" w:hAnsi="Arial" w:eastAsia="Calibri" w:cs="Arial"/>
          <w:b w:val="1"/>
          <w:bCs w:val="1"/>
          <w:color w:val="auto"/>
          <w:sz w:val="24"/>
          <w:szCs w:val="24"/>
          <w:lang w:val="es-CO"/>
        </w:rPr>
        <w:t>22.2 MONITOREO DE INDICADORES</w:t>
      </w:r>
      <w:bookmarkEnd w:id="8"/>
    </w:p>
    <w:p w:rsidRPr="0037358C" w:rsidR="0037358C" w:rsidP="6435C20C" w:rsidRDefault="0037358C" w14:paraId="1F79B5F8" w14:textId="64602A75">
      <w:pPr>
        <w:pStyle w:val="Normal"/>
        <w:rPr>
          <w:lang w:val="es-CO"/>
        </w:rPr>
      </w:pPr>
    </w:p>
    <w:p w:rsidRPr="0037358C" w:rsidR="0037358C" w:rsidP="6435C20C" w:rsidRDefault="0037358C" w14:paraId="20D9B39C" w14:textId="332B4219">
      <w:pPr>
        <w:pStyle w:val="Normal"/>
        <w:jc w:val="both"/>
        <w:rPr>
          <w:rFonts w:ascii="Arial" w:hAnsi="Arial" w:eastAsia="Calibri" w:cs="Arial"/>
          <w:sz w:val="24"/>
          <w:szCs w:val="24"/>
          <w:lang w:val="es-CO"/>
        </w:rPr>
      </w:pPr>
      <w:r w:rsidRPr="6435C20C" w:rsidR="6435C20C">
        <w:rPr>
          <w:lang w:val="es-CO"/>
        </w:rPr>
        <w:t>L</w:t>
      </w:r>
      <w:r w:rsidRPr="6435C20C" w:rsidR="6435C20C">
        <w:rPr>
          <w:rFonts w:ascii="Arial" w:hAnsi="Arial" w:eastAsia="Calibri" w:cs="Arial"/>
          <w:sz w:val="24"/>
          <w:szCs w:val="24"/>
          <w:lang w:val="es-CO"/>
        </w:rPr>
        <w:t>a realización de un seguimiento requiere la definición de indicadores e instrumentos. Un indicador es una medida resumen asociada a una actividad o proceso, que permite, por comparación con los estándares, analizar periódicamente las unidades de programación, resultados e impacto. Un indicador adecuado debe ser (fig. No 2)</w:t>
      </w:r>
    </w:p>
    <w:p w:rsidRPr="0037358C" w:rsidR="0037358C" w:rsidP="6435C20C" w:rsidRDefault="0037358C" w14:paraId="494D0323" w14:textId="7C1558D2">
      <w:pPr>
        <w:pStyle w:val="Normal"/>
        <w:rPr>
          <w:lang w:val="es-CO"/>
        </w:rPr>
      </w:pPr>
    </w:p>
    <w:p w:rsidRPr="0037358C" w:rsidR="001A6434" w:rsidP="6435C20C" w:rsidRDefault="001A6434" w14:textId="6F8E2E30" w14:paraId="2D558065">
      <w:pPr>
        <w:jc w:val="both"/>
        <w:rPr>
          <w:rFonts w:ascii="Arial" w:hAnsi="Arial" w:eastAsia="Calibri" w:cs="Arial"/>
          <w:sz w:val="24"/>
          <w:szCs w:val="24"/>
          <w:lang w:val="es-CO"/>
        </w:rPr>
      </w:pPr>
      <w:r w:rsidRPr="0037358C">
        <w:rPr>
          <w:rFonts w:ascii="Arial" w:hAnsi="Arial" w:eastAsia="Calibri" w:cs="Arial"/>
          <w:noProof/>
          <w:sz w:val="24"/>
          <w:szCs w:val="24"/>
          <w:lang w:val="en-US"/>
        </w:rPr>
        <w:drawing>
          <wp:anchor distT="0" distB="0" distL="114300" distR="114300" simplePos="0" relativeHeight="251658240" behindDoc="0" locked="0" layoutInCell="1" allowOverlap="1" wp14:anchorId="640EB77D" wp14:editId="0F3140C3">
            <wp:simplePos x="0" y="0"/>
            <wp:positionH relativeFrom="margin">
              <wp:align>center</wp:align>
            </wp:positionH>
            <wp:positionV relativeFrom="paragraph">
              <wp:posOffset>909955</wp:posOffset>
            </wp:positionV>
            <wp:extent cx="5448300" cy="293878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48300" cy="2938780"/>
                    </a:xfrm>
                    <a:prstGeom prst="rect">
                      <a:avLst/>
                    </a:prstGeom>
                  </pic:spPr>
                </pic:pic>
              </a:graphicData>
            </a:graphic>
            <wp14:sizeRelH relativeFrom="margin">
              <wp14:pctWidth>0</wp14:pctWidth>
            </wp14:sizeRelH>
            <wp14:sizeRelV relativeFrom="margin">
              <wp14:pctHeight>0</wp14:pctHeight>
            </wp14:sizeRelV>
          </wp:anchor>
        </w:drawing>
      </w:r>
    </w:p>
    <w:p w:rsidRPr="0037358C" w:rsidR="001A6434" w:rsidP="6435C20C" w:rsidRDefault="001A6434" w14:paraId="700018D3" w14:textId="06F37DB6">
      <w:pPr>
        <w:jc w:val="both"/>
        <w:rPr>
          <w:rFonts w:ascii="Arial" w:hAnsi="Arial" w:eastAsia="Calibri" w:cs="Arial"/>
          <w:b w:val="1"/>
          <w:bCs w:val="1"/>
          <w:color w:val="auto"/>
          <w:sz w:val="24"/>
          <w:szCs w:val="24"/>
          <w:lang w:val="es-CO"/>
        </w:rPr>
      </w:pPr>
      <w:r w:rsidRPr="6435C20C" w:rsidR="6435C20C">
        <w:rPr>
          <w:rFonts w:ascii="Arial" w:hAnsi="Arial" w:eastAsia="Calibri" w:cs="Arial"/>
          <w:b w:val="1"/>
          <w:bCs w:val="1"/>
          <w:color w:val="auto"/>
          <w:sz w:val="24"/>
          <w:szCs w:val="24"/>
          <w:lang w:val="es-CO"/>
        </w:rPr>
        <w:t>22.2.1 TIPOS DE INDICADORES</w:t>
      </w:r>
      <w:bookmarkStart w:name="_Toc55254912" w:id="9"/>
      <w:bookmarkEnd w:id="9"/>
    </w:p>
    <w:p w:rsidRPr="0037358C" w:rsidR="000B7681" w:rsidP="006B76D5" w:rsidRDefault="000B7681" w14:paraId="056F70C8" w14:textId="5A15A5B8">
      <w:pPr>
        <w:numPr>
          <w:ilvl w:val="0"/>
          <w:numId w:val="13"/>
        </w:numPr>
        <w:ind w:left="360"/>
        <w:contextualSpacing/>
        <w:jc w:val="both"/>
        <w:rPr>
          <w:rFonts w:ascii="Arial" w:hAnsi="Arial" w:eastAsia="Calibri" w:cs="Arial"/>
          <w:b/>
          <w:sz w:val="24"/>
          <w:szCs w:val="24"/>
          <w:lang w:val="es-CO"/>
        </w:rPr>
      </w:pPr>
      <w:r w:rsidRPr="0037358C">
        <w:rPr>
          <w:rFonts w:ascii="Arial" w:hAnsi="Arial" w:eastAsia="Calibri" w:cs="Arial"/>
          <w:b/>
          <w:sz w:val="24"/>
          <w:szCs w:val="24"/>
          <w:lang w:val="es-CO"/>
        </w:rPr>
        <w:t xml:space="preserve">Tasa: </w:t>
      </w:r>
      <w:r w:rsidRPr="0037358C">
        <w:rPr>
          <w:rFonts w:ascii="Arial" w:hAnsi="Arial" w:eastAsia="Calibri" w:cs="Arial"/>
          <w:sz w:val="24"/>
          <w:szCs w:val="24"/>
          <w:lang w:val="es-CO"/>
        </w:rPr>
        <w:t>expresa la dinámica de un suceso en una población a lo largo del tiempo. Las tasas tienen dos características q</w:t>
      </w:r>
      <w:r w:rsidRPr="0037358C" w:rsidR="00F90BD0">
        <w:rPr>
          <w:rFonts w:ascii="Arial" w:hAnsi="Arial" w:eastAsia="Calibri" w:cs="Arial"/>
          <w:sz w:val="24"/>
          <w:szCs w:val="24"/>
          <w:lang w:val="es-CO"/>
        </w:rPr>
        <w:t xml:space="preserve">ue las diferencian, el tiempo y un multiplicador, generalmente en base </w:t>
      </w:r>
      <w:r w:rsidRPr="0037358C">
        <w:rPr>
          <w:rFonts w:ascii="Arial" w:hAnsi="Arial" w:eastAsia="Calibri" w:cs="Arial"/>
          <w:sz w:val="24"/>
          <w:szCs w:val="24"/>
          <w:lang w:val="es-CO"/>
        </w:rPr>
        <w:t>diez (1.000, 10.000 o 100.000) llamado base; se calcula para un determinado período de tiempo que debe incluirse al referirse a la tasa y para un de- terminado grupo poblacional.</w:t>
      </w:r>
    </w:p>
    <w:p w:rsidRPr="0037358C" w:rsidR="000B7681" w:rsidP="006B76D5" w:rsidRDefault="000B7681" w14:paraId="1F466AAC" w14:textId="5EDD919B">
      <w:pPr>
        <w:numPr>
          <w:ilvl w:val="0"/>
          <w:numId w:val="13"/>
        </w:numPr>
        <w:ind w:left="360"/>
        <w:contextualSpacing/>
        <w:jc w:val="both"/>
        <w:rPr>
          <w:rFonts w:ascii="Arial" w:hAnsi="Arial" w:eastAsia="Calibri" w:cs="Arial"/>
          <w:b/>
          <w:sz w:val="24"/>
          <w:szCs w:val="24"/>
          <w:lang w:val="es-CO"/>
        </w:rPr>
      </w:pPr>
      <w:r w:rsidRPr="0037358C">
        <w:rPr>
          <w:rFonts w:ascii="Arial" w:hAnsi="Arial" w:eastAsia="Calibri" w:cs="Arial"/>
          <w:b/>
          <w:sz w:val="24"/>
          <w:szCs w:val="24"/>
          <w:lang w:val="es-CO"/>
        </w:rPr>
        <w:t xml:space="preserve">Proporción: </w:t>
      </w:r>
      <w:r w:rsidRPr="0037358C">
        <w:rPr>
          <w:rFonts w:ascii="Arial" w:hAnsi="Arial" w:eastAsia="Calibri" w:cs="Arial"/>
          <w:sz w:val="24"/>
          <w:szCs w:val="24"/>
          <w:lang w:val="es-CO"/>
        </w:rPr>
        <w:t xml:space="preserve">es el número de observaciones específicas de un grupo, dividido por el número total de observaciones en el grupo, donde los datos del numerador están incluidos en el de- nominador. </w:t>
      </w:r>
    </w:p>
    <w:p w:rsidRPr="0037358C" w:rsidR="000B7681" w:rsidP="006B76D5" w:rsidRDefault="000B7681" w14:paraId="6B76FCEF" w14:textId="37DD856D">
      <w:pPr>
        <w:numPr>
          <w:ilvl w:val="0"/>
          <w:numId w:val="13"/>
        </w:numPr>
        <w:ind w:left="360"/>
        <w:contextualSpacing/>
        <w:jc w:val="both"/>
        <w:rPr>
          <w:rFonts w:ascii="Arial" w:hAnsi="Arial" w:eastAsia="Calibri" w:cs="Arial"/>
          <w:sz w:val="24"/>
          <w:szCs w:val="24"/>
          <w:lang w:val="es-CO"/>
        </w:rPr>
      </w:pPr>
      <w:r w:rsidRPr="0037358C">
        <w:rPr>
          <w:rFonts w:ascii="Arial" w:hAnsi="Arial" w:eastAsia="Calibri" w:cs="Arial"/>
          <w:b/>
          <w:sz w:val="24"/>
          <w:szCs w:val="24"/>
          <w:lang w:val="es-CO"/>
        </w:rPr>
        <w:t xml:space="preserve">Razón: </w:t>
      </w:r>
      <w:r w:rsidRPr="0037358C">
        <w:rPr>
          <w:rFonts w:ascii="Arial" w:hAnsi="Arial" w:eastAsia="Calibri" w:cs="Arial"/>
          <w:sz w:val="24"/>
          <w:szCs w:val="24"/>
          <w:lang w:val="es-CO"/>
        </w:rPr>
        <w:t>es el númer</w:t>
      </w:r>
      <w:r w:rsidRPr="0037358C" w:rsidR="00F90BD0">
        <w:rPr>
          <w:rFonts w:ascii="Arial" w:hAnsi="Arial" w:eastAsia="Calibri" w:cs="Arial"/>
          <w:sz w:val="24"/>
          <w:szCs w:val="24"/>
          <w:lang w:val="es-CO"/>
        </w:rPr>
        <w:t xml:space="preserve">o de observaciones de un grupo con determinada </w:t>
      </w:r>
      <w:r w:rsidRPr="0037358C">
        <w:rPr>
          <w:rFonts w:ascii="Arial" w:hAnsi="Arial" w:eastAsia="Calibri" w:cs="Arial"/>
          <w:sz w:val="24"/>
          <w:szCs w:val="24"/>
          <w:lang w:val="es-CO"/>
        </w:rPr>
        <w:t>característica, dividido por el número de observaciones de un grupo sin esa característica, en donde los datos del numerador no están contenidos en el denominador. Las razones explican la relación aritmética entre dos eventos de una misma población, o el mismo evento en dos poblaciones diferentes.</w:t>
      </w:r>
    </w:p>
    <w:p w:rsidRPr="0037358C" w:rsidR="007E55C0" w:rsidP="6435C20C" w:rsidRDefault="007E55C0" w14:paraId="1CE35372" w14:textId="439D45A2">
      <w:pPr>
        <w:pStyle w:val="Normal"/>
        <w:contextualSpacing/>
        <w:jc w:val="both"/>
        <w:rPr>
          <w:rFonts w:ascii="Arial" w:hAnsi="Arial" w:eastAsia="Calibri" w:cs="Arial"/>
          <w:sz w:val="24"/>
          <w:szCs w:val="24"/>
          <w:lang w:val="es-CO"/>
        </w:rPr>
      </w:pPr>
    </w:p>
    <w:p w:rsidR="007E55C0" w:rsidP="007E55C0" w:rsidRDefault="00F90BD0" w14:paraId="3C4F7478" w14:textId="5DBCA36B">
      <w:pPr>
        <w:ind w:left="360"/>
        <w:jc w:val="both"/>
        <w:rPr>
          <w:rFonts w:ascii="Arial" w:hAnsi="Arial" w:eastAsia="Calibri" w:cs="Arial"/>
          <w:sz w:val="24"/>
          <w:szCs w:val="24"/>
          <w:lang w:val="es-CO"/>
        </w:rPr>
      </w:pPr>
      <w:r w:rsidRPr="0037358C">
        <w:rPr>
          <w:rFonts w:ascii="Arial" w:hAnsi="Arial" w:eastAsia="Calibri" w:cs="Arial"/>
          <w:sz w:val="24"/>
          <w:szCs w:val="24"/>
          <w:lang w:val="es-CO"/>
        </w:rPr>
        <w:t xml:space="preserve">Los indicadores pueden clasificarse en dos grupos, </w:t>
      </w:r>
      <w:r w:rsidRPr="0037358C" w:rsidR="007E55C0">
        <w:rPr>
          <w:rFonts w:ascii="Arial" w:hAnsi="Arial" w:eastAsia="Calibri" w:cs="Arial"/>
          <w:sz w:val="24"/>
          <w:szCs w:val="24"/>
          <w:lang w:val="es-CO"/>
        </w:rPr>
        <w:t>de acuerdo con el</w:t>
      </w:r>
      <w:r w:rsidRPr="0037358C">
        <w:rPr>
          <w:rFonts w:ascii="Arial" w:hAnsi="Arial" w:eastAsia="Calibri" w:cs="Arial"/>
          <w:sz w:val="24"/>
          <w:szCs w:val="24"/>
          <w:lang w:val="es-CO"/>
        </w:rPr>
        <w:t xml:space="preserve"> momento de su aplicación y al nivel evaluado, ver tabla </w:t>
      </w:r>
      <w:r w:rsidRPr="0037358C" w:rsidR="00026F87">
        <w:rPr>
          <w:rFonts w:ascii="Arial" w:hAnsi="Arial" w:eastAsia="Calibri" w:cs="Arial"/>
          <w:sz w:val="24"/>
          <w:szCs w:val="24"/>
          <w:lang w:val="es-CO"/>
        </w:rPr>
        <w:t>1.</w:t>
      </w:r>
    </w:p>
    <w:p w:rsidRPr="0037358C" w:rsidR="001A6434" w:rsidP="007E55C0" w:rsidRDefault="001A6434" w14:paraId="4D7C7CD0" w14:textId="77777777">
      <w:pPr>
        <w:ind w:left="360"/>
        <w:jc w:val="both"/>
        <w:rPr>
          <w:rFonts w:ascii="Arial" w:hAnsi="Arial" w:eastAsia="Calibri" w:cs="Arial"/>
          <w:sz w:val="24"/>
          <w:szCs w:val="24"/>
          <w:lang w:val="es-CO"/>
        </w:rPr>
      </w:pPr>
    </w:p>
    <w:p w:rsidRPr="001A6434" w:rsidR="00F049D9" w:rsidP="001A6434" w:rsidRDefault="00F049D9" w14:paraId="41969542" w14:textId="711E5CF9">
      <w:pPr>
        <w:ind w:left="360"/>
        <w:jc w:val="center"/>
        <w:rPr>
          <w:rFonts w:ascii="Arial" w:hAnsi="Arial" w:eastAsia="Calibri" w:cs="Arial"/>
          <w:b/>
          <w:bCs/>
          <w:sz w:val="24"/>
          <w:szCs w:val="24"/>
          <w:lang w:val="es-CO"/>
        </w:rPr>
      </w:pPr>
      <w:r w:rsidRPr="001A6434">
        <w:rPr>
          <w:rFonts w:ascii="Arial" w:hAnsi="Arial" w:eastAsia="Calibri" w:cs="Arial"/>
          <w:b/>
          <w:bCs/>
          <w:sz w:val="24"/>
          <w:szCs w:val="24"/>
          <w:lang w:val="es-CO"/>
        </w:rPr>
        <w:t>Tabla 1. Tipos de indicadores</w:t>
      </w:r>
    </w:p>
    <w:p w:rsidRPr="0037358C" w:rsidR="007E55C0" w:rsidP="6435C20C" w:rsidRDefault="000B7681" w14:textId="7AF229C0" w14:paraId="1F292C78">
      <w:pPr>
        <w:ind w:left="360"/>
        <w:jc w:val="center"/>
        <w:rPr>
          <w:rFonts w:ascii="Arial" w:hAnsi="Arial" w:eastAsia="Calibri" w:cs="Arial"/>
          <w:sz w:val="24"/>
          <w:szCs w:val="24"/>
          <w:lang w:val="es-CO"/>
        </w:rPr>
      </w:pPr>
      <w:r w:rsidRPr="0037358C">
        <w:rPr>
          <w:rFonts w:ascii="Arial" w:hAnsi="Arial" w:eastAsia="Calibri" w:cs="Arial"/>
          <w:noProof/>
          <w:sz w:val="24"/>
          <w:szCs w:val="24"/>
          <w:lang w:val="en-US"/>
        </w:rPr>
        <w:drawing>
          <wp:inline distT="0" distB="0" distL="0" distR="0" wp14:anchorId="1EE2900F" wp14:editId="07143370">
            <wp:extent cx="6700165" cy="4305300"/>
            <wp:effectExtent l="0" t="0" r="571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194"/>
                    <a:stretch/>
                  </pic:blipFill>
                  <pic:spPr bwMode="auto">
                    <a:xfrm>
                      <a:off x="0" y="0"/>
                      <a:ext cx="6704420" cy="4308034"/>
                    </a:xfrm>
                    <a:prstGeom prst="rect">
                      <a:avLst/>
                    </a:prstGeom>
                    <a:ln>
                      <a:noFill/>
                    </a:ln>
                    <a:extLst>
                      <a:ext uri="{53640926-AAD7-44D8-BBD7-CCE9431645EC}">
                        <a14:shadowObscured xmlns:a14="http://schemas.microsoft.com/office/drawing/2010/main"/>
                      </a:ext>
                    </a:extLst>
                  </pic:spPr>
                </pic:pic>
              </a:graphicData>
            </a:graphic>
          </wp:inline>
        </w:drawing>
      </w:r>
    </w:p>
    <w:p w:rsidR="00026F87" w:rsidP="6435C20C" w:rsidRDefault="00026F87" w14:paraId="6CC77CE3" w14:textId="4336D8EA">
      <w:pPr>
        <w:ind w:left="360"/>
        <w:rPr>
          <w:rFonts w:ascii="Arial" w:hAnsi="Arial" w:eastAsia="Calibri" w:cs="Arial"/>
          <w:sz w:val="24"/>
          <w:szCs w:val="24"/>
          <w:lang w:val="es-CO"/>
        </w:rPr>
      </w:pPr>
      <w:r w:rsidRPr="6435C20C" w:rsidR="6435C20C">
        <w:rPr>
          <w:rFonts w:ascii="Arial" w:hAnsi="Arial" w:eastAsia="Calibri" w:cs="Arial"/>
          <w:sz w:val="24"/>
          <w:szCs w:val="24"/>
          <w:lang w:val="es-CO"/>
        </w:rPr>
        <w:t>Los indicadores utilizados en PAI se encuentran en la Tabla 2</w:t>
      </w:r>
    </w:p>
    <w:p w:rsidR="00026F87" w:rsidP="001A6434" w:rsidRDefault="00026F87" w14:paraId="0CC11B12" w14:textId="77777777">
      <w:pPr>
        <w:ind w:left="360"/>
        <w:jc w:val="center"/>
        <w:rPr>
          <w:rFonts w:ascii="Arial" w:hAnsi="Arial" w:eastAsia="Calibri" w:cs="Arial"/>
          <w:b/>
          <w:bCs/>
          <w:sz w:val="24"/>
          <w:szCs w:val="24"/>
          <w:lang w:val="es-CO"/>
        </w:rPr>
      </w:pPr>
    </w:p>
    <w:p w:rsidR="00026F87" w:rsidP="00026F87" w:rsidRDefault="00026F87" w14:paraId="6738304B" w14:textId="77777777">
      <w:pPr>
        <w:ind w:left="360"/>
        <w:jc w:val="center"/>
        <w:rPr>
          <w:rFonts w:ascii="Arial" w:hAnsi="Arial" w:eastAsia="Calibri" w:cs="Arial"/>
          <w:b/>
          <w:bCs/>
          <w:sz w:val="24"/>
          <w:szCs w:val="24"/>
          <w:lang w:val="es-CO"/>
        </w:rPr>
      </w:pPr>
      <w:r w:rsidRPr="001A6434">
        <w:rPr>
          <w:rFonts w:ascii="Arial" w:hAnsi="Arial" w:eastAsia="Calibri" w:cs="Arial"/>
          <w:b/>
          <w:bCs/>
          <w:sz w:val="24"/>
          <w:szCs w:val="24"/>
          <w:lang w:val="es-CO"/>
        </w:rPr>
        <w:lastRenderedPageBreak/>
        <w:t>Tabla 2. Indicadores en el PAI</w:t>
      </w:r>
    </w:p>
    <w:p w:rsidRPr="001A6434" w:rsidR="00026F87" w:rsidP="00026F87" w:rsidRDefault="00026F87" w14:paraId="06804006" w14:textId="690F3715">
      <w:pPr>
        <w:ind w:left="360"/>
        <w:jc w:val="both"/>
        <w:rPr>
          <w:rFonts w:ascii="Arial" w:hAnsi="Arial" w:eastAsia="Calibri" w:cs="Arial"/>
          <w:b/>
          <w:bCs/>
          <w:sz w:val="24"/>
          <w:szCs w:val="24"/>
          <w:lang w:val="es-CO"/>
        </w:rPr>
      </w:pPr>
      <w:r w:rsidRPr="00026F87">
        <w:rPr>
          <w:rFonts w:ascii="Arial" w:hAnsi="Arial" w:eastAsia="Calibri" w:cs="Arial"/>
          <w:b/>
          <w:bCs/>
          <w:noProof/>
          <w:sz w:val="24"/>
          <w:szCs w:val="24"/>
          <w:lang w:val="en-US"/>
        </w:rPr>
        <w:drawing>
          <wp:inline distT="0" distB="0" distL="0" distR="0" wp14:anchorId="07C110BA" wp14:editId="1540EF43">
            <wp:extent cx="6182204" cy="7823591"/>
            <wp:effectExtent l="0" t="0" r="952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09"/>
                    <a:stretch/>
                  </pic:blipFill>
                  <pic:spPr bwMode="auto">
                    <a:xfrm>
                      <a:off x="0" y="0"/>
                      <a:ext cx="6182588" cy="7824077"/>
                    </a:xfrm>
                    <a:prstGeom prst="rect">
                      <a:avLst/>
                    </a:prstGeom>
                    <a:ln>
                      <a:noFill/>
                    </a:ln>
                    <a:extLst>
                      <a:ext uri="{53640926-AAD7-44D8-BBD7-CCE9431645EC}">
                        <a14:shadowObscured xmlns:a14="http://schemas.microsoft.com/office/drawing/2010/main"/>
                      </a:ext>
                    </a:extLst>
                  </pic:spPr>
                </pic:pic>
              </a:graphicData>
            </a:graphic>
          </wp:inline>
        </w:drawing>
      </w:r>
    </w:p>
    <w:p w:rsidRPr="0037358C" w:rsidR="000B7681" w:rsidP="6435C20C" w:rsidRDefault="00B9671D" w14:textId="5CB73539" w14:paraId="5F5D249C">
      <w:pPr>
        <w:ind w:left="360"/>
        <w:jc w:val="center"/>
        <w:rPr>
          <w:rFonts w:ascii="Arial" w:hAnsi="Arial" w:eastAsia="Calibri" w:cs="Arial"/>
          <w:sz w:val="24"/>
          <w:szCs w:val="24"/>
          <w:lang w:val="es-CO"/>
        </w:rPr>
      </w:pPr>
      <w:bookmarkStart w:name="_GoBack" w:id="10"/>
      <w:r w:rsidRPr="00B9671D">
        <w:rPr>
          <w:lang w:val="es-CO"/>
        </w:rPr>
        <w:lastRenderedPageBreak/>
        <w:drawing>
          <wp:anchor distT="0" distB="0" distL="114300" distR="114300" simplePos="0" relativeHeight="251660288" behindDoc="0" locked="0" layoutInCell="1" allowOverlap="1" wp14:anchorId="395D05FA" wp14:editId="749C92FA">
            <wp:simplePos x="0" y="0"/>
            <wp:positionH relativeFrom="margin">
              <wp:posOffset>292100</wp:posOffset>
            </wp:positionH>
            <wp:positionV relativeFrom="margin">
              <wp:posOffset>4460875</wp:posOffset>
            </wp:positionV>
            <wp:extent cx="6750050" cy="235648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50050" cy="2356485"/>
                    </a:xfrm>
                    <a:prstGeom prst="rect">
                      <a:avLst/>
                    </a:prstGeom>
                  </pic:spPr>
                </pic:pic>
              </a:graphicData>
            </a:graphic>
            <wp14:sizeRelH relativeFrom="margin">
              <wp14:pctWidth>0</wp14:pctWidth>
            </wp14:sizeRelH>
          </wp:anchor>
        </w:drawing>
      </w:r>
      <w:bookmarkEnd w:id="10"/>
      <w:r w:rsidRPr="00B9671D">
        <w:rPr>
          <w:rFonts w:ascii="Arial" w:hAnsi="Arial" w:eastAsia="Calibri" w:cs="Arial"/>
          <w:sz w:val="24"/>
          <w:szCs w:val="24"/>
          <w:lang w:val="es-CO"/>
        </w:rPr>
        <w:drawing>
          <wp:inline distT="0" distB="0" distL="0" distR="0" wp14:anchorId="59702D4F" wp14:editId="390F10FE">
            <wp:extent cx="6858000" cy="4268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268470"/>
                    </a:xfrm>
                    <a:prstGeom prst="rect">
                      <a:avLst/>
                    </a:prstGeom>
                  </pic:spPr>
                </pic:pic>
              </a:graphicData>
            </a:graphic>
          </wp:inline>
        </w:drawing>
      </w:r>
      <w:bookmarkStart w:name="_Toc55254913" w:id="11"/>
    </w:p>
    <w:p w:rsidRPr="00026F87" w:rsidR="000B7681" w:rsidP="00107BD9" w:rsidRDefault="00107BD9" w14:paraId="114A37FF" w14:textId="511CF7D9">
      <w:pPr>
        <w:pStyle w:val="Ttulo1"/>
        <w:rPr>
          <w:rFonts w:ascii="Arial" w:hAnsi="Arial" w:eastAsia="Calibri" w:cs="Arial"/>
          <w:b/>
          <w:bCs/>
          <w:color w:val="auto"/>
          <w:sz w:val="24"/>
          <w:szCs w:val="24"/>
          <w:lang w:val="es-CO"/>
        </w:rPr>
      </w:pPr>
      <w:r w:rsidRPr="00026F87">
        <w:rPr>
          <w:rFonts w:ascii="Arial" w:hAnsi="Arial" w:eastAsia="Calibri" w:cs="Arial"/>
          <w:b/>
          <w:bCs/>
          <w:color w:val="auto"/>
          <w:sz w:val="24"/>
          <w:szCs w:val="24"/>
          <w:lang w:val="es-CO"/>
        </w:rPr>
        <w:t xml:space="preserve">22.2.2 </w:t>
      </w:r>
      <w:r w:rsidRPr="00026F87" w:rsidR="000B7681">
        <w:rPr>
          <w:rFonts w:ascii="Arial" w:hAnsi="Arial" w:eastAsia="Calibri" w:cs="Arial"/>
          <w:b/>
          <w:bCs/>
          <w:color w:val="auto"/>
          <w:sz w:val="24"/>
          <w:szCs w:val="24"/>
          <w:lang w:val="es-CO"/>
        </w:rPr>
        <w:t>Instrumentos para el monitoreo de cobertura</w:t>
      </w:r>
      <w:bookmarkEnd w:id="11"/>
    </w:p>
    <w:p w:rsidRPr="001A6434" w:rsidR="001A6434" w:rsidP="001A6434" w:rsidRDefault="001A6434" w14:paraId="7D0C2234" w14:textId="77777777">
      <w:pPr>
        <w:rPr>
          <w:lang w:val="es-CO"/>
        </w:rPr>
      </w:pPr>
    </w:p>
    <w:p w:rsidRPr="0037358C" w:rsidR="000B7681" w:rsidP="006B76D5" w:rsidRDefault="000B7681" w14:paraId="6752EFC1" w14:textId="06CAF559">
      <w:pPr>
        <w:numPr>
          <w:ilvl w:val="0"/>
          <w:numId w:val="13"/>
        </w:numPr>
        <w:ind w:left="360"/>
        <w:contextualSpacing/>
        <w:jc w:val="both"/>
        <w:rPr>
          <w:rFonts w:ascii="Arial" w:hAnsi="Arial" w:eastAsia="Calibri" w:cs="Arial"/>
          <w:sz w:val="24"/>
          <w:szCs w:val="24"/>
          <w:lang w:val="es-CO"/>
        </w:rPr>
      </w:pPr>
      <w:r w:rsidRPr="6435C20C" w:rsidR="6435C20C">
        <w:rPr>
          <w:rFonts w:ascii="Arial" w:hAnsi="Arial" w:eastAsia="Calibri" w:cs="Arial"/>
          <w:sz w:val="24"/>
          <w:szCs w:val="24"/>
          <w:lang w:val="es-CO"/>
        </w:rPr>
        <w:t>Gráfico o tablero de control: es un instrumento de seguimiento del cumplimiento de cobertura, útil para: medir y evaluar a nivel operativo las metas mensuales, comparar los resultados en diferentes periodos o años, monitorear cualquier tipo de vacuna y dosis aplicadas, mostrar al talento humano en salud y a los(as) líderes de la comunidad la situación en la que se encuentra su municipio o institución. En esta gráfica se establece el porcentaje mensual para el logro de la meta anual, para a partir de allí, monitorear el cumplimiento. (Ver figura No 3)</w:t>
      </w:r>
    </w:p>
    <w:p w:rsidR="6435C20C" w:rsidP="6435C20C" w:rsidRDefault="6435C20C" w14:paraId="276ED885" w14:textId="60C4FF90">
      <w:pPr>
        <w:pStyle w:val="Normal"/>
        <w:ind w:left="0"/>
        <w:jc w:val="both"/>
        <w:rPr>
          <w:rFonts w:ascii="Arial" w:hAnsi="Arial" w:eastAsia="Calibri" w:cs="Arial"/>
          <w:sz w:val="24"/>
          <w:szCs w:val="24"/>
          <w:lang w:val="es-CO"/>
        </w:rPr>
      </w:pPr>
    </w:p>
    <w:p w:rsidRPr="0037358C" w:rsidR="000B7681" w:rsidP="000B7681" w:rsidRDefault="000B7681" w14:paraId="73C49FD8" w14:textId="77777777">
      <w:pPr>
        <w:ind w:left="360"/>
        <w:contextualSpacing/>
        <w:jc w:val="both"/>
        <w:rPr>
          <w:rFonts w:ascii="Arial" w:hAnsi="Arial" w:eastAsia="Calibri" w:cs="Arial"/>
          <w:sz w:val="24"/>
          <w:szCs w:val="24"/>
          <w:lang w:val="es-CO"/>
        </w:rPr>
      </w:pPr>
      <w:r w:rsidRPr="0037358C">
        <w:rPr>
          <w:rFonts w:ascii="Arial" w:hAnsi="Arial" w:eastAsia="Calibri" w:cs="Arial"/>
          <w:sz w:val="24"/>
          <w:szCs w:val="24"/>
          <w:lang w:val="es-CO"/>
        </w:rPr>
        <w:t>El porcentaje mensual para el logro del 95% de cobertura anual corresponde como mínimo al 7,92%, (es decir el 95% dividido entre 12 meses) por cada vacuna y el grupo de edad respectivo. Con base a la situación encontrada y visualizada, se deben definir las acciones correctivas para cumplir con los objetivos establecidos. También es útil para observar si hay similitud entre las terceras dosis y las primeras, si son superiores a las primeras. Esta situación sería un síntoma de problemas en el registro, que debe investigarse.</w:t>
      </w:r>
    </w:p>
    <w:p w:rsidRPr="0037358C" w:rsidR="00E74E85" w:rsidP="000B7681" w:rsidRDefault="00E74E85" w14:paraId="777DB089" w14:textId="77777777">
      <w:pPr>
        <w:ind w:left="360"/>
        <w:contextualSpacing/>
        <w:jc w:val="both"/>
        <w:rPr>
          <w:rFonts w:ascii="Arial" w:hAnsi="Arial" w:eastAsia="Calibri" w:cs="Arial"/>
          <w:sz w:val="24"/>
          <w:szCs w:val="24"/>
          <w:lang w:val="es-CO"/>
        </w:rPr>
      </w:pPr>
    </w:p>
    <w:p w:rsidRPr="0037358C" w:rsidR="000B7681" w:rsidP="000B7681" w:rsidRDefault="000B7681" w14:paraId="6376D68A" w14:textId="77777777">
      <w:pPr>
        <w:jc w:val="both"/>
        <w:rPr>
          <w:rFonts w:ascii="Arial" w:hAnsi="Arial" w:eastAsia="Calibri" w:cs="Arial"/>
          <w:b/>
          <w:sz w:val="24"/>
          <w:szCs w:val="24"/>
          <w:lang w:val="es-CO"/>
        </w:rPr>
      </w:pPr>
      <w:r w:rsidRPr="0037358C">
        <w:rPr>
          <w:rFonts w:ascii="Arial" w:hAnsi="Arial" w:eastAsia="Calibri" w:cs="Arial"/>
          <w:b/>
          <w:sz w:val="24"/>
          <w:szCs w:val="24"/>
          <w:lang w:val="es-CO"/>
        </w:rPr>
        <w:t>Procedimiento de registro</w:t>
      </w:r>
    </w:p>
    <w:p w:rsidRPr="0037358C" w:rsidR="000B7681" w:rsidP="006B76D5" w:rsidRDefault="000B7681" w14:paraId="61116AC3" w14:textId="77777777">
      <w:pPr>
        <w:numPr>
          <w:ilvl w:val="0"/>
          <w:numId w:val="1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En el eje de las Y registrar el porcentaje de cobertura por lograr durante el año, dividido en 12 espacios (95% dividido en 12 meses).</w:t>
      </w:r>
    </w:p>
    <w:p w:rsidRPr="0037358C" w:rsidR="000B7681" w:rsidP="006B76D5" w:rsidRDefault="000B7681" w14:paraId="743993A1" w14:textId="77777777">
      <w:pPr>
        <w:numPr>
          <w:ilvl w:val="0"/>
          <w:numId w:val="1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En el eje de las X registrar los meses del año. Al final del mes de diciembre se debe haber alcanzado la meta mínima del 95%. Por esta razón, se debe trazar una línea vertical de diciembre hasta la altura del eje de las y unir el punto cero, correspondiente a enero, con el punto de 95%, correspondiente al 31 de diciembre. Esta línea representa el cumplimiento total de la meta, mes a mes.</w:t>
      </w:r>
    </w:p>
    <w:p w:rsidRPr="0037358C" w:rsidR="000B7681" w:rsidP="006B76D5" w:rsidRDefault="000B7681" w14:paraId="5FE16AB1" w14:textId="77777777">
      <w:pPr>
        <w:numPr>
          <w:ilvl w:val="0"/>
          <w:numId w:val="1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Registrar el porcentaje alcanzado mes por mes.</w:t>
      </w:r>
    </w:p>
    <w:p w:rsidRPr="0037358C" w:rsidR="000B7681" w:rsidP="006B76D5" w:rsidRDefault="000B7681" w14:paraId="65C6F505" w14:textId="77777777">
      <w:pPr>
        <w:numPr>
          <w:ilvl w:val="0"/>
          <w:numId w:val="1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Para cada mes utilizar el porcentaje acumulado.</w:t>
      </w:r>
    </w:p>
    <w:p w:rsidRPr="0037358C" w:rsidR="000B7681" w:rsidP="006B76D5" w:rsidRDefault="000B7681" w14:paraId="1CB2B02A" w14:textId="77777777">
      <w:pPr>
        <w:numPr>
          <w:ilvl w:val="0"/>
          <w:numId w:val="13"/>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Trazar en el gráfico una línea punteada con estos porcentajes; esta línea permite comparar los valores obtenidos con la meta establecida y evaluar el porcentaje de cobertura.</w:t>
      </w:r>
    </w:p>
    <w:p w:rsidRPr="0037358C" w:rsidR="000B7681" w:rsidP="000B7681" w:rsidRDefault="000B7681" w14:paraId="0E1CEB97" w14:textId="77777777">
      <w:pPr>
        <w:jc w:val="center"/>
        <w:rPr>
          <w:rFonts w:ascii="Arial" w:hAnsi="Arial" w:eastAsia="Calibri" w:cs="Arial"/>
          <w:sz w:val="24"/>
          <w:szCs w:val="24"/>
          <w:lang w:val="es-CO"/>
        </w:rPr>
      </w:pPr>
      <w:r>
        <w:drawing>
          <wp:inline wp14:editId="1249D5F9" wp14:anchorId="080E96B2">
            <wp:extent cx="5612130" cy="3477895"/>
            <wp:effectExtent l="0" t="0" r="7620" b="8255"/>
            <wp:docPr id="58" name="Imagen 58" title=""/>
            <wp:cNvGraphicFramePr>
              <a:graphicFrameLocks noChangeAspect="1"/>
            </wp:cNvGraphicFramePr>
            <a:graphic>
              <a:graphicData uri="http://schemas.openxmlformats.org/drawingml/2006/picture">
                <pic:pic>
                  <pic:nvPicPr>
                    <pic:cNvPr id="0" name="Imagen 58"/>
                    <pic:cNvPicPr/>
                  </pic:nvPicPr>
                  <pic:blipFill>
                    <a:blip r:embed="Rffc627f60cfc44b2">
                      <a:extLst>
                        <a:ext xmlns:a="http://schemas.openxmlformats.org/drawingml/2006/main" uri="{28A0092B-C50C-407E-A947-70E740481C1C}">
                          <a14:useLocalDpi val="0"/>
                        </a:ext>
                      </a:extLst>
                    </a:blip>
                    <a:stretch>
                      <a:fillRect/>
                    </a:stretch>
                  </pic:blipFill>
                  <pic:spPr>
                    <a:xfrm rot="0" flipH="0" flipV="0">
                      <a:off x="0" y="0"/>
                      <a:ext cx="5612130" cy="3477895"/>
                    </a:xfrm>
                    <a:prstGeom prst="rect">
                      <a:avLst/>
                    </a:prstGeom>
                  </pic:spPr>
                </pic:pic>
              </a:graphicData>
            </a:graphic>
          </wp:inline>
        </w:drawing>
      </w:r>
    </w:p>
    <w:p w:rsidRPr="0037358C" w:rsidR="000B7681" w:rsidP="000B7681" w:rsidRDefault="000B7681" w14:paraId="091D84D7" w14:textId="2BEA6AC9">
      <w:pPr>
        <w:jc w:val="center"/>
        <w:rPr>
          <w:rFonts w:ascii="Arial" w:hAnsi="Arial" w:eastAsia="Calibri" w:cs="Arial"/>
          <w:sz w:val="24"/>
          <w:szCs w:val="24"/>
          <w:lang w:val="es-CO"/>
        </w:rPr>
      </w:pPr>
      <w:r>
        <w:drawing>
          <wp:inline wp14:editId="6EB58580" wp14:anchorId="5098B65B">
            <wp:extent cx="5612130" cy="1233805"/>
            <wp:effectExtent l="0" t="0" r="7620" b="4445"/>
            <wp:docPr id="59" name="Imagen 59" title=""/>
            <wp:cNvGraphicFramePr>
              <a:graphicFrameLocks noChangeAspect="1"/>
            </wp:cNvGraphicFramePr>
            <a:graphic>
              <a:graphicData uri="http://schemas.openxmlformats.org/drawingml/2006/picture">
                <pic:pic>
                  <pic:nvPicPr>
                    <pic:cNvPr id="0" name="Imagen 59"/>
                    <pic:cNvPicPr/>
                  </pic:nvPicPr>
                  <pic:blipFill>
                    <a:blip r:embed="Raa1d22001a7d4e30">
                      <a:extLst>
                        <a:ext xmlns:a="http://schemas.openxmlformats.org/drawingml/2006/main" uri="{28A0092B-C50C-407E-A947-70E740481C1C}">
                          <a14:useLocalDpi val="0"/>
                        </a:ext>
                      </a:extLst>
                    </a:blip>
                    <a:stretch>
                      <a:fillRect/>
                    </a:stretch>
                  </pic:blipFill>
                  <pic:spPr>
                    <a:xfrm rot="0" flipH="0" flipV="0">
                      <a:off x="0" y="0"/>
                      <a:ext cx="5612130" cy="1233805"/>
                    </a:xfrm>
                    <a:prstGeom prst="rect">
                      <a:avLst/>
                    </a:prstGeom>
                  </pic:spPr>
                </pic:pic>
              </a:graphicData>
            </a:graphic>
          </wp:inline>
        </w:drawing>
      </w:r>
    </w:p>
    <w:p w:rsidRPr="0037358C" w:rsidR="00E74E85" w:rsidP="000B7681" w:rsidRDefault="00E74E85" w14:paraId="178661AC" w14:textId="77777777">
      <w:pPr>
        <w:jc w:val="center"/>
        <w:rPr>
          <w:rFonts w:ascii="Arial" w:hAnsi="Arial" w:eastAsia="Calibri" w:cs="Arial"/>
          <w:sz w:val="24"/>
          <w:szCs w:val="24"/>
          <w:lang w:val="es-CO"/>
        </w:rPr>
        <w:sectPr w:rsidRPr="0037358C" w:rsidR="00E74E85" w:rsidSect="00EF6C77">
          <w:headerReference w:type="default" r:id="rId16"/>
          <w:pgSz w:w="12240" w:h="15840" w:orient="portrait"/>
          <w:pgMar w:top="1985" w:right="720" w:bottom="720" w:left="720" w:header="709" w:footer="709" w:gutter="0"/>
          <w:cols w:space="708"/>
          <w:docGrid w:linePitch="360"/>
        </w:sectPr>
      </w:pPr>
    </w:p>
    <w:p w:rsidRPr="00A75483" w:rsidR="00E74E85" w:rsidP="6435C20C" w:rsidRDefault="00E74E85" w14:paraId="5B0F73F7" w14:textId="242EC96B">
      <w:pPr>
        <w:pStyle w:val="Normal"/>
        <w:jc w:val="center"/>
        <w:rPr>
          <w:rFonts w:ascii="Arial" w:hAnsi="Arial" w:eastAsia="Calibri" w:cs="Arial"/>
          <w:b w:val="1"/>
          <w:bCs w:val="1"/>
          <w:sz w:val="24"/>
          <w:szCs w:val="24"/>
          <w:lang w:val="es-CO"/>
        </w:rPr>
      </w:pPr>
      <w:r w:rsidRPr="6435C20C" w:rsidR="6435C20C">
        <w:rPr>
          <w:rFonts w:ascii="Arial" w:hAnsi="Arial" w:eastAsia="Calibri" w:cs="Arial"/>
          <w:b w:val="1"/>
          <w:bCs w:val="1"/>
          <w:sz w:val="24"/>
          <w:szCs w:val="24"/>
          <w:lang w:val="es-CO"/>
        </w:rPr>
        <w:t>Tabla 3. Ejemplo de tablero de control acumulado anual de coberturas en vacunación</w:t>
      </w:r>
    </w:p>
    <w:p w:rsidRPr="0037358C" w:rsidR="000B7681" w:rsidP="000B7681" w:rsidRDefault="000B7681" w14:textId="77777777" w14:paraId="53FEFE53">
      <w:pPr>
        <w:jc w:val="center"/>
      </w:pPr>
      <w:r w:rsidRPr="0037358C">
        <w:rPr>
          <w:rFonts w:ascii="Arial" w:hAnsi="Arial" w:eastAsia="Calibri" w:cs="Arial"/>
          <w:noProof/>
          <w:sz w:val="24"/>
          <w:szCs w:val="24"/>
          <w:lang w:val="en-US"/>
        </w:rPr>
        <w:drawing>
          <wp:inline distT="0" distB="0" distL="0" distR="0" wp14:anchorId="33F6AA28" wp14:editId="1AB5FC9B">
            <wp:extent cx="5612130" cy="2696210"/>
            <wp:effectExtent l="0" t="0" r="7620" b="889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6020"/>
                    <a:stretch/>
                  </pic:blipFill>
                  <pic:spPr bwMode="auto">
                    <a:xfrm>
                      <a:off x="0" y="0"/>
                      <a:ext cx="5612130" cy="2696210"/>
                    </a:xfrm>
                    <a:prstGeom prst="rect">
                      <a:avLst/>
                    </a:prstGeom>
                    <a:ln>
                      <a:noFill/>
                    </a:ln>
                    <a:extLst>
                      <a:ext uri="{53640926-AAD7-44D8-BBD7-CCE9431645EC}">
                        <a14:shadowObscured xmlns:a14="http://schemas.microsoft.com/office/drawing/2010/main"/>
                      </a:ext>
                    </a:extLst>
                  </pic:spPr>
                </pic:pic>
              </a:graphicData>
            </a:graphic>
          </wp:inline>
        </w:drawing>
      </w:r>
    </w:p>
    <w:p w:rsidRPr="0037358C" w:rsidR="000B7681" w:rsidP="6435C20C" w:rsidRDefault="000B7681" w14:paraId="4B08F713" w14:textId="4D6853AB">
      <w:pPr>
        <w:jc w:val="center"/>
        <w:rPr>
          <w:rFonts w:ascii="Arial" w:hAnsi="Arial" w:eastAsia="Calibri" w:cs="Arial"/>
          <w:b w:val="1"/>
          <w:bCs w:val="1"/>
          <w:color w:val="auto"/>
          <w:sz w:val="24"/>
          <w:szCs w:val="24"/>
          <w:lang w:val="es-CO"/>
        </w:rPr>
      </w:pPr>
    </w:p>
    <w:p w:rsidRPr="0037358C" w:rsidR="000B7681" w:rsidP="6435C20C" w:rsidRDefault="000B7681" w14:paraId="46BA5D3E" w14:textId="48BC9FD8">
      <w:pPr>
        <w:pStyle w:val="Normal"/>
        <w:jc w:val="both"/>
        <w:rPr>
          <w:rFonts w:ascii="Arial" w:hAnsi="Arial" w:eastAsia="Calibri" w:cs="Arial"/>
          <w:b w:val="1"/>
          <w:bCs w:val="1"/>
          <w:color w:val="auto"/>
          <w:sz w:val="24"/>
          <w:szCs w:val="24"/>
          <w:lang w:val="es-CO"/>
        </w:rPr>
      </w:pPr>
      <w:r w:rsidRPr="6435C20C" w:rsidR="6435C20C">
        <w:rPr>
          <w:rFonts w:ascii="Arial" w:hAnsi="Arial" w:eastAsia="Calibri" w:cs="Arial"/>
          <w:b w:val="1"/>
          <w:bCs w:val="1"/>
          <w:color w:val="auto"/>
          <w:sz w:val="24"/>
          <w:szCs w:val="24"/>
          <w:lang w:val="es-CO"/>
        </w:rPr>
        <w:t>22.3 EVALUACIÓN</w:t>
      </w:r>
      <w:bookmarkStart w:name="_Toc55254914" w:id="12"/>
      <w:bookmarkEnd w:id="12"/>
    </w:p>
    <w:p w:rsidRPr="0037358C" w:rsidR="000B7681" w:rsidP="00E16CE7" w:rsidRDefault="000B7681" w14:paraId="51146ED5" w14:textId="68897DDC">
      <w:pPr>
        <w:jc w:val="both"/>
        <w:rPr>
          <w:rFonts w:ascii="Arial" w:hAnsi="Arial" w:eastAsia="Calibri" w:cs="Arial"/>
          <w:strike/>
          <w:sz w:val="24"/>
          <w:szCs w:val="24"/>
          <w:lang w:val="es-CO"/>
        </w:rPr>
      </w:pPr>
      <w:r w:rsidRPr="0037358C">
        <w:rPr>
          <w:rFonts w:ascii="Arial" w:hAnsi="Arial" w:eastAsia="Calibri" w:cs="Arial"/>
          <w:sz w:val="24"/>
          <w:szCs w:val="24"/>
          <w:lang w:val="es-CO"/>
        </w:rPr>
        <w:t xml:space="preserve">Conjunto de procedimientos que se utilizan en forma periódica, para analizar el desarrollo del programa y obtener información sobre el cumplimiento y la validez de los objetivos, actividades, costos, resultados e impacto </w:t>
      </w:r>
    </w:p>
    <w:p w:rsidRPr="0037358C" w:rsidR="000B7681" w:rsidP="000B7681" w:rsidRDefault="000B7681" w14:paraId="17ECC376" w14:textId="77777777">
      <w:pPr>
        <w:jc w:val="both"/>
        <w:rPr>
          <w:rFonts w:ascii="Arial" w:hAnsi="Arial" w:eastAsia="Calibri" w:cs="Arial"/>
          <w:sz w:val="24"/>
          <w:szCs w:val="24"/>
          <w:lang w:val="es-CO"/>
        </w:rPr>
      </w:pPr>
      <w:r w:rsidRPr="0037358C">
        <w:rPr>
          <w:rFonts w:ascii="Arial" w:hAnsi="Arial" w:eastAsia="Calibri" w:cs="Arial"/>
          <w:sz w:val="24"/>
          <w:szCs w:val="24"/>
          <w:lang w:val="es-CO"/>
        </w:rPr>
        <w:t>Propósitos de la evaluación:</w:t>
      </w:r>
    </w:p>
    <w:p w:rsidRPr="0037358C" w:rsidR="000B7681" w:rsidP="006B76D5" w:rsidRDefault="000B7681" w14:paraId="711356C9"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Determinar el grado de cumplimiento de los objetivos propuestos.</w:t>
      </w:r>
    </w:p>
    <w:p w:rsidRPr="0037358C" w:rsidR="000B7681" w:rsidP="006B76D5" w:rsidRDefault="000B7681" w14:paraId="0DF563D2"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Identificar las debilidades, amenazas, fortalezas y oportunidades.</w:t>
      </w:r>
    </w:p>
    <w:p w:rsidRPr="0037358C" w:rsidR="000B7681" w:rsidP="006B76D5" w:rsidRDefault="000B7681" w14:paraId="1A031A13"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Determinar la eficiencia y la efectividad de las acciones implementadas.</w:t>
      </w:r>
    </w:p>
    <w:p w:rsidRPr="0037358C" w:rsidR="000B7681" w:rsidP="006B76D5" w:rsidRDefault="000B7681" w14:paraId="040C19E1"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Proveer controles de calidad.</w:t>
      </w:r>
    </w:p>
    <w:p w:rsidRPr="0037358C" w:rsidR="000B7681" w:rsidP="006B76D5" w:rsidRDefault="000B7681" w14:paraId="5F499172"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Determinar la efectividad y la eficiencia de las diferentes estructuras gerenciales y de gestión.</w:t>
      </w:r>
    </w:p>
    <w:p w:rsidRPr="0037358C" w:rsidR="000B7681" w:rsidP="006B76D5" w:rsidRDefault="000B7681" w14:paraId="245DB1E9"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Posibilitar una visión crítica del talento humano que interviene en el programa.</w:t>
      </w:r>
    </w:p>
    <w:p w:rsidRPr="0037358C" w:rsidR="000B7681" w:rsidP="006B76D5" w:rsidRDefault="000B7681" w14:paraId="397EF5E9"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Incrementar la comunicación y la coordinación.</w:t>
      </w:r>
    </w:p>
    <w:p w:rsidR="0037358C" w:rsidP="00107BD9" w:rsidRDefault="00107BD9" w14:paraId="0B5D2254" w14:textId="0EFA96E2">
      <w:pPr>
        <w:pStyle w:val="Ttulo1"/>
        <w:rPr>
          <w:rStyle w:val="Textoennegrita"/>
          <w:rFonts w:ascii="Arial" w:hAnsi="Arial" w:cs="Arial"/>
          <w:b w:val="0"/>
          <w:bCs w:val="0"/>
          <w:color w:val="auto"/>
          <w:sz w:val="24"/>
          <w:szCs w:val="24"/>
        </w:rPr>
      </w:pPr>
      <w:bookmarkStart w:name="_Toc55254915" w:id="13"/>
      <w:r w:rsidRPr="6435C20C" w:rsidR="6435C20C">
        <w:rPr>
          <w:rFonts w:ascii="Arial" w:hAnsi="Arial" w:eastAsia="Calibri" w:cs="Arial"/>
          <w:b w:val="1"/>
          <w:bCs w:val="1"/>
          <w:color w:val="auto"/>
          <w:sz w:val="24"/>
          <w:szCs w:val="24"/>
          <w:lang w:val="es-CO"/>
        </w:rPr>
        <w:t xml:space="preserve">22.3.1 </w:t>
      </w:r>
      <w:r w:rsidRPr="6435C20C" w:rsidR="6435C20C">
        <w:rPr>
          <w:rFonts w:ascii="Arial" w:hAnsi="Arial" w:eastAsia="Calibri" w:cs="Arial"/>
          <w:b w:val="1"/>
          <w:bCs w:val="1"/>
          <w:color w:val="auto"/>
          <w:sz w:val="24"/>
          <w:szCs w:val="24"/>
          <w:lang w:val="es-CO"/>
        </w:rPr>
        <w:t>Tipos de evaluación</w:t>
      </w:r>
      <w:r w:rsidRPr="6435C20C" w:rsidR="6435C20C">
        <w:rPr>
          <w:rStyle w:val="Textoennegrita"/>
          <w:rFonts w:ascii="Arial" w:hAnsi="Arial" w:cs="Arial"/>
          <w:b w:val="0"/>
          <w:bCs w:val="0"/>
          <w:color w:val="auto"/>
          <w:sz w:val="24"/>
          <w:szCs w:val="24"/>
        </w:rPr>
        <w:t xml:space="preserve"> </w:t>
      </w:r>
      <w:bookmarkEnd w:id="13"/>
    </w:p>
    <w:p w:rsidR="6435C20C" w:rsidP="6435C20C" w:rsidRDefault="6435C20C" w14:paraId="6B021761" w14:textId="5356766F">
      <w:pPr>
        <w:rPr>
          <w:rStyle w:val="Textoennegrita"/>
          <w:rFonts w:ascii="Arial" w:hAnsi="Arial" w:cs="Arial"/>
          <w:b w:val="0"/>
          <w:bCs w:val="0"/>
          <w:sz w:val="24"/>
          <w:szCs w:val="24"/>
        </w:rPr>
      </w:pPr>
    </w:p>
    <w:p w:rsidRPr="0037358C" w:rsidR="000B7681" w:rsidP="0037358C" w:rsidRDefault="0037358C" w14:paraId="56ACC34F" w14:textId="6741E822">
      <w:pPr>
        <w:rPr>
          <w:rStyle w:val="Textoennegrita"/>
          <w:rFonts w:ascii="Arial" w:hAnsi="Arial" w:eastAsia="Calibri" w:cs="Arial"/>
          <w:sz w:val="24"/>
          <w:szCs w:val="24"/>
          <w:lang w:val="es-CO"/>
        </w:rPr>
      </w:pPr>
      <w:r w:rsidRPr="6435C20C" w:rsidR="6435C20C">
        <w:rPr>
          <w:rStyle w:val="Textoennegrita"/>
          <w:rFonts w:ascii="Arial" w:hAnsi="Arial" w:cs="Arial"/>
          <w:b w:val="0"/>
          <w:bCs w:val="0"/>
          <w:sz w:val="24"/>
          <w:szCs w:val="24"/>
        </w:rPr>
        <w:t xml:space="preserve">Existen diferentes tipos de </w:t>
      </w:r>
      <w:proofErr w:type="spellStart"/>
      <w:r w:rsidRPr="6435C20C" w:rsidR="6435C20C">
        <w:rPr>
          <w:rStyle w:val="Textoennegrita"/>
          <w:rFonts w:ascii="Arial" w:hAnsi="Arial" w:cs="Arial"/>
          <w:b w:val="0"/>
          <w:bCs w:val="0"/>
          <w:sz w:val="24"/>
          <w:szCs w:val="24"/>
        </w:rPr>
        <w:t>evaluación</w:t>
      </w:r>
      <w:proofErr w:type="spellEnd"/>
      <w:r w:rsidRPr="6435C20C" w:rsidR="6435C20C">
        <w:rPr>
          <w:rStyle w:val="Textoennegrita"/>
          <w:rFonts w:ascii="Arial" w:hAnsi="Arial" w:cs="Arial"/>
          <w:b w:val="0"/>
          <w:bCs w:val="0"/>
          <w:sz w:val="24"/>
          <w:szCs w:val="24"/>
        </w:rPr>
        <w:t>:</w:t>
      </w:r>
    </w:p>
    <w:p w:rsidRPr="0037358C" w:rsidR="000B7681" w:rsidP="006B76D5" w:rsidRDefault="000B7681" w14:paraId="3CCD9B78"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Evaluación del proceso: relacionada con la verificación de la gestión del programa, es decir, de los aspectos de planificación, ejecución y financiamiento.</w:t>
      </w:r>
    </w:p>
    <w:p w:rsidRPr="0037358C" w:rsidR="000B7681" w:rsidP="006B76D5" w:rsidRDefault="000B7681" w14:paraId="36D22868" w14:textId="77777777">
      <w:pPr>
        <w:numPr>
          <w:ilvl w:val="0"/>
          <w:numId w:val="14"/>
        </w:numPr>
        <w:contextualSpacing/>
        <w:jc w:val="both"/>
        <w:rPr>
          <w:rFonts w:ascii="Arial" w:hAnsi="Arial" w:eastAsia="Calibri" w:cs="Arial"/>
          <w:sz w:val="24"/>
          <w:szCs w:val="24"/>
          <w:lang w:val="es-CO"/>
        </w:rPr>
      </w:pPr>
      <w:r w:rsidRPr="0037358C">
        <w:rPr>
          <w:rFonts w:ascii="Arial" w:hAnsi="Arial" w:eastAsia="Calibri" w:cs="Arial"/>
          <w:sz w:val="24"/>
          <w:szCs w:val="24"/>
          <w:lang w:val="es-CO"/>
        </w:rPr>
        <w:t>Evaluación del resultado: es la verificación del alcance de los objetivos específicos y metas, a través de las diferentes acciones establecidas en cada uno de los componentes del PAI en el plan de acción. Para ello se analizan los aspectos de:</w:t>
      </w:r>
    </w:p>
    <w:p w:rsidRPr="0037358C" w:rsidR="000B7681" w:rsidP="000B7681" w:rsidRDefault="000B7681" w14:paraId="3764E125" w14:textId="77777777">
      <w:pPr>
        <w:ind w:left="720"/>
        <w:contextualSpacing/>
        <w:jc w:val="both"/>
        <w:rPr>
          <w:rFonts w:ascii="Arial" w:hAnsi="Arial" w:eastAsia="Calibri" w:cs="Arial"/>
          <w:sz w:val="24"/>
          <w:szCs w:val="24"/>
          <w:lang w:val="es-CO"/>
        </w:rPr>
      </w:pPr>
      <w:r w:rsidRPr="0037358C">
        <w:rPr>
          <w:rFonts w:ascii="Arial" w:hAnsi="Arial" w:eastAsia="Calibri" w:cs="Arial"/>
          <w:sz w:val="24"/>
          <w:szCs w:val="24"/>
          <w:lang w:val="es-CO"/>
        </w:rPr>
        <w:t>» Cumplimiento.</w:t>
      </w:r>
    </w:p>
    <w:p w:rsidRPr="0037358C" w:rsidR="000B7681" w:rsidP="000B7681" w:rsidRDefault="000B7681" w14:paraId="341E073B" w14:textId="5D781A46">
      <w:pPr>
        <w:ind w:left="720"/>
        <w:contextualSpacing/>
        <w:jc w:val="both"/>
        <w:rPr>
          <w:rFonts w:ascii="Arial" w:hAnsi="Arial" w:eastAsia="Calibri" w:cs="Arial"/>
          <w:sz w:val="24"/>
          <w:szCs w:val="24"/>
          <w:lang w:val="es-CO"/>
        </w:rPr>
      </w:pPr>
      <w:r w:rsidRPr="0037358C">
        <w:rPr>
          <w:rFonts w:ascii="Arial" w:hAnsi="Arial" w:eastAsia="Calibri" w:cs="Arial"/>
          <w:sz w:val="24"/>
          <w:szCs w:val="24"/>
          <w:lang w:val="es-CO"/>
        </w:rPr>
        <w:t>»</w:t>
      </w:r>
      <w:r w:rsidRPr="0037358C" w:rsidR="00E16CE7">
        <w:rPr>
          <w:rFonts w:ascii="Arial" w:hAnsi="Arial" w:eastAsia="Calibri" w:cs="Arial"/>
          <w:sz w:val="24"/>
          <w:szCs w:val="24"/>
          <w:lang w:val="es-CO"/>
        </w:rPr>
        <w:t xml:space="preserve"> </w:t>
      </w:r>
      <w:r w:rsidRPr="0037358C">
        <w:rPr>
          <w:rFonts w:ascii="Arial" w:hAnsi="Arial" w:eastAsia="Calibri" w:cs="Arial"/>
          <w:sz w:val="24"/>
          <w:szCs w:val="24"/>
          <w:lang w:val="es-CO"/>
        </w:rPr>
        <w:t>Fortalezas y debilidades identificadas</w:t>
      </w:r>
    </w:p>
    <w:p w:rsidRPr="0037358C" w:rsidR="000B7681" w:rsidP="000B7681" w:rsidRDefault="000B7681" w14:paraId="7F084483" w14:textId="6394D6E7">
      <w:pPr>
        <w:ind w:left="720"/>
        <w:contextualSpacing/>
        <w:jc w:val="both"/>
        <w:rPr>
          <w:rFonts w:ascii="Arial" w:hAnsi="Arial" w:eastAsia="Calibri" w:cs="Arial"/>
          <w:sz w:val="24"/>
          <w:szCs w:val="24"/>
          <w:lang w:val="es-CO"/>
        </w:rPr>
      </w:pPr>
      <w:r w:rsidRPr="0037358C">
        <w:rPr>
          <w:rFonts w:ascii="Arial" w:hAnsi="Arial" w:eastAsia="Calibri" w:cs="Arial"/>
          <w:sz w:val="24"/>
          <w:szCs w:val="24"/>
          <w:lang w:val="es-CO"/>
        </w:rPr>
        <w:lastRenderedPageBreak/>
        <w:t>»</w:t>
      </w:r>
      <w:r w:rsidRPr="0037358C" w:rsidR="00E16CE7">
        <w:rPr>
          <w:rFonts w:ascii="Arial" w:hAnsi="Arial" w:eastAsia="Calibri" w:cs="Arial"/>
          <w:sz w:val="24"/>
          <w:szCs w:val="24"/>
          <w:lang w:val="es-CO"/>
        </w:rPr>
        <w:t xml:space="preserve"> </w:t>
      </w:r>
      <w:r w:rsidRPr="0037358C">
        <w:rPr>
          <w:rFonts w:ascii="Arial" w:hAnsi="Arial" w:eastAsia="Calibri" w:cs="Arial"/>
          <w:sz w:val="24"/>
          <w:szCs w:val="24"/>
          <w:lang w:val="es-CO"/>
        </w:rPr>
        <w:t>Eficiencia y efectividad de las acciones implementadas y la gestión realizada</w:t>
      </w:r>
    </w:p>
    <w:p w:rsidRPr="0037358C" w:rsidR="000B7681" w:rsidP="000B7681" w:rsidRDefault="000B7681" w14:paraId="7B394CDF" w14:textId="60055633">
      <w:pPr>
        <w:ind w:left="720"/>
        <w:contextualSpacing/>
        <w:jc w:val="both"/>
        <w:rPr>
          <w:rFonts w:ascii="Arial" w:hAnsi="Arial" w:eastAsia="Calibri" w:cs="Arial"/>
          <w:sz w:val="24"/>
          <w:szCs w:val="24"/>
          <w:lang w:val="es-CO"/>
        </w:rPr>
      </w:pPr>
      <w:r w:rsidRPr="0037358C">
        <w:rPr>
          <w:rFonts w:ascii="Arial" w:hAnsi="Arial" w:eastAsia="Calibri" w:cs="Arial"/>
          <w:sz w:val="24"/>
          <w:szCs w:val="24"/>
          <w:lang w:val="es-CO"/>
        </w:rPr>
        <w:t>»</w:t>
      </w:r>
      <w:r w:rsidRPr="0037358C" w:rsidR="00E16CE7">
        <w:rPr>
          <w:rFonts w:ascii="Arial" w:hAnsi="Arial" w:eastAsia="Calibri" w:cs="Arial"/>
          <w:sz w:val="24"/>
          <w:szCs w:val="24"/>
          <w:lang w:val="es-CO"/>
        </w:rPr>
        <w:t xml:space="preserve"> </w:t>
      </w:r>
      <w:r w:rsidRPr="0037358C">
        <w:rPr>
          <w:rFonts w:ascii="Arial" w:hAnsi="Arial" w:eastAsia="Calibri" w:cs="Arial"/>
          <w:sz w:val="24"/>
          <w:szCs w:val="24"/>
          <w:lang w:val="es-CO"/>
        </w:rPr>
        <w:t>Grado de coordinación y comunicación desarrollada</w:t>
      </w:r>
    </w:p>
    <w:p w:rsidRPr="0037358C" w:rsidR="000B7681" w:rsidP="000B7681" w:rsidRDefault="000B7681" w14:paraId="60470DCE" w14:textId="47C8CD26">
      <w:pPr>
        <w:ind w:left="720"/>
        <w:contextualSpacing/>
        <w:jc w:val="both"/>
        <w:rPr>
          <w:rFonts w:ascii="Arial" w:hAnsi="Arial" w:eastAsia="Calibri" w:cs="Arial"/>
          <w:sz w:val="24"/>
          <w:szCs w:val="24"/>
          <w:lang w:val="es-CO"/>
        </w:rPr>
      </w:pPr>
      <w:r w:rsidRPr="0037358C">
        <w:rPr>
          <w:rFonts w:ascii="Arial" w:hAnsi="Arial" w:eastAsia="Calibri" w:cs="Arial"/>
          <w:sz w:val="24"/>
          <w:szCs w:val="24"/>
          <w:lang w:val="es-CO"/>
        </w:rPr>
        <w:t>»</w:t>
      </w:r>
      <w:r w:rsidRPr="0037358C" w:rsidR="00E16CE7">
        <w:rPr>
          <w:rFonts w:ascii="Arial" w:hAnsi="Arial" w:eastAsia="Calibri" w:cs="Arial"/>
          <w:sz w:val="24"/>
          <w:szCs w:val="24"/>
          <w:lang w:val="es-CO"/>
        </w:rPr>
        <w:t xml:space="preserve"> </w:t>
      </w:r>
      <w:r w:rsidRPr="0037358C">
        <w:rPr>
          <w:rFonts w:ascii="Arial" w:hAnsi="Arial" w:eastAsia="Calibri" w:cs="Arial"/>
          <w:sz w:val="24"/>
          <w:szCs w:val="24"/>
          <w:lang w:val="es-CO"/>
        </w:rPr>
        <w:t>Acciones de mejora realizadas</w:t>
      </w:r>
    </w:p>
    <w:p w:rsidRPr="0037358C" w:rsidR="000B3744" w:rsidP="000B3744" w:rsidRDefault="000B7681" w14:paraId="20E98F59" w14:textId="7D7316D9">
      <w:pPr>
        <w:ind w:left="720"/>
        <w:contextualSpacing/>
        <w:jc w:val="both"/>
        <w:rPr>
          <w:rFonts w:ascii="Arial" w:hAnsi="Arial" w:eastAsia="Calibri" w:cs="Arial"/>
          <w:sz w:val="24"/>
          <w:szCs w:val="24"/>
          <w:lang w:val="es-CO"/>
        </w:rPr>
      </w:pPr>
      <w:r w:rsidRPr="0037358C">
        <w:rPr>
          <w:rFonts w:ascii="Arial" w:hAnsi="Arial" w:eastAsia="Calibri" w:cs="Arial"/>
          <w:sz w:val="24"/>
          <w:szCs w:val="24"/>
          <w:lang w:val="es-CO"/>
        </w:rPr>
        <w:t>»</w:t>
      </w:r>
      <w:r w:rsidRPr="0037358C" w:rsidR="00E16CE7">
        <w:rPr>
          <w:rFonts w:ascii="Arial" w:hAnsi="Arial" w:eastAsia="Calibri" w:cs="Arial"/>
          <w:sz w:val="24"/>
          <w:szCs w:val="24"/>
          <w:lang w:val="es-CO"/>
        </w:rPr>
        <w:t xml:space="preserve"> </w:t>
      </w:r>
      <w:r w:rsidRPr="0037358C">
        <w:rPr>
          <w:rFonts w:ascii="Arial" w:hAnsi="Arial" w:eastAsia="Calibri" w:cs="Arial"/>
          <w:sz w:val="24"/>
          <w:szCs w:val="24"/>
          <w:lang w:val="es-CO"/>
        </w:rPr>
        <w:t>Resultados   de   encuestas   en   vacunación como fuente de la utilidad y efectividad del componente de información, educación y comunicación en vacunación.</w:t>
      </w:r>
    </w:p>
    <w:p w:rsidRPr="0037358C" w:rsidR="000B7681" w:rsidP="000B3744" w:rsidRDefault="000B7681" w14:paraId="3B2D184F" w14:textId="77777777">
      <w:pPr>
        <w:pStyle w:val="Prrafodelista"/>
        <w:numPr>
          <w:ilvl w:val="0"/>
          <w:numId w:val="18"/>
        </w:numPr>
        <w:jc w:val="both"/>
        <w:rPr>
          <w:rFonts w:ascii="Arial" w:hAnsi="Arial" w:eastAsia="Calibri" w:cs="Arial"/>
          <w:sz w:val="24"/>
          <w:szCs w:val="24"/>
          <w:lang w:val="es-CO"/>
        </w:rPr>
      </w:pPr>
      <w:r w:rsidRPr="0037358C">
        <w:rPr>
          <w:rFonts w:ascii="Arial" w:hAnsi="Arial" w:eastAsia="Calibri" w:cs="Arial"/>
          <w:b/>
          <w:sz w:val="24"/>
          <w:szCs w:val="24"/>
          <w:lang w:val="es-CO"/>
        </w:rPr>
        <w:t xml:space="preserve">Evaluación del impacto: </w:t>
      </w:r>
      <w:r w:rsidRPr="0037358C" w:rsidR="000B3744">
        <w:rPr>
          <w:rFonts w:ascii="Arial" w:hAnsi="Arial" w:eastAsia="Calibri" w:cs="Arial"/>
          <w:sz w:val="24"/>
          <w:szCs w:val="24"/>
          <w:lang w:val="es-CO"/>
        </w:rPr>
        <w:t xml:space="preserve">Se </w:t>
      </w:r>
      <w:r w:rsidRPr="0037358C">
        <w:rPr>
          <w:rFonts w:ascii="Arial" w:hAnsi="Arial" w:eastAsia="Calibri" w:cs="Arial"/>
          <w:sz w:val="24"/>
          <w:szCs w:val="24"/>
          <w:lang w:val="es-CO"/>
        </w:rPr>
        <w:t>debe realizar para evaluar el impacto del programa en la salud pública, los cambios obtenidos y los resultados esperados, teniendo en cuenta las acciones del PAI.</w:t>
      </w:r>
    </w:p>
    <w:p w:rsidRPr="008C7A5A" w:rsidR="00026F87" w:rsidP="008C7A5A" w:rsidRDefault="000B7681" w14:paraId="6E88C203" w14:textId="44891143">
      <w:pPr>
        <w:ind w:left="360"/>
        <w:jc w:val="both"/>
        <w:rPr>
          <w:rFonts w:ascii="Arial" w:hAnsi="Arial" w:eastAsia="Calibri" w:cs="Arial"/>
          <w:strike/>
          <w:sz w:val="24"/>
          <w:szCs w:val="24"/>
          <w:lang w:val="es-CO"/>
        </w:rPr>
      </w:pPr>
      <w:r w:rsidRPr="0037358C">
        <w:rPr>
          <w:rFonts w:ascii="Arial" w:hAnsi="Arial" w:eastAsia="Calibri" w:cs="Arial"/>
          <w:sz w:val="24"/>
          <w:szCs w:val="24"/>
          <w:lang w:val="es-CO"/>
        </w:rPr>
        <w:t xml:space="preserve">La OPS recomienda utilizar el modelo de evaluación internacional e interdisciplinaria del PAI, que es aplicable a todos los </w:t>
      </w:r>
      <w:r w:rsidRPr="00026F87">
        <w:rPr>
          <w:rFonts w:ascii="Arial" w:hAnsi="Arial" w:eastAsia="Calibri" w:cs="Arial"/>
          <w:sz w:val="24"/>
          <w:szCs w:val="24"/>
          <w:lang w:val="es-CO"/>
        </w:rPr>
        <w:t>niveles y contiene todos los elementos necesarios para la evaluación</w:t>
      </w:r>
      <w:r w:rsidRPr="00026F87" w:rsidR="000B3744">
        <w:rPr>
          <w:rFonts w:ascii="Arial" w:hAnsi="Arial" w:eastAsia="Calibri" w:cs="Arial"/>
          <w:sz w:val="24"/>
          <w:szCs w:val="24"/>
          <w:lang w:val="es-CO"/>
        </w:rPr>
        <w:t xml:space="preserve">.  Dicho modelo se describe en la tabla No. </w:t>
      </w:r>
      <w:r w:rsidRPr="00026F87" w:rsidR="00026F87">
        <w:rPr>
          <w:rFonts w:ascii="Arial" w:hAnsi="Arial" w:eastAsia="Calibri" w:cs="Arial"/>
          <w:sz w:val="24"/>
          <w:szCs w:val="24"/>
          <w:lang w:val="es-CO"/>
        </w:rPr>
        <w:t>4</w:t>
      </w:r>
      <w:r w:rsidRPr="00026F87" w:rsidR="000B3744">
        <w:rPr>
          <w:rFonts w:ascii="Arial" w:hAnsi="Arial" w:eastAsia="Calibri" w:cs="Arial"/>
          <w:sz w:val="24"/>
          <w:szCs w:val="24"/>
          <w:lang w:val="es-CO"/>
        </w:rPr>
        <w:t xml:space="preserve"> </w:t>
      </w:r>
    </w:p>
    <w:p w:rsidRPr="00A75483" w:rsidR="000B3744" w:rsidP="00A75483" w:rsidRDefault="00E16CE7" w14:paraId="54535F55" w14:textId="29CE686C">
      <w:pPr>
        <w:contextualSpacing/>
        <w:jc w:val="center"/>
        <w:rPr>
          <w:rFonts w:ascii="Arial" w:hAnsi="Arial" w:eastAsia="Calibri" w:cs="Arial"/>
          <w:b/>
          <w:bCs/>
          <w:sz w:val="24"/>
          <w:szCs w:val="24"/>
          <w:lang w:val="es-CO"/>
        </w:rPr>
      </w:pPr>
      <w:r w:rsidRPr="00026F87">
        <w:rPr>
          <w:rFonts w:ascii="Arial" w:hAnsi="Arial" w:eastAsia="Calibri" w:cs="Arial"/>
          <w:b/>
          <w:bCs/>
          <w:sz w:val="24"/>
          <w:szCs w:val="24"/>
          <w:lang w:val="es-CO"/>
        </w:rPr>
        <w:t xml:space="preserve">Tabla </w:t>
      </w:r>
      <w:r w:rsidRPr="00026F87" w:rsidR="00026F87">
        <w:rPr>
          <w:rFonts w:ascii="Arial" w:hAnsi="Arial" w:eastAsia="Calibri" w:cs="Arial"/>
          <w:b/>
          <w:bCs/>
          <w:sz w:val="24"/>
          <w:szCs w:val="24"/>
          <w:lang w:val="es-CO"/>
        </w:rPr>
        <w:t>4</w:t>
      </w:r>
      <w:r w:rsidRPr="00026F87">
        <w:rPr>
          <w:rFonts w:ascii="Arial" w:hAnsi="Arial" w:eastAsia="Calibri" w:cs="Arial"/>
          <w:b/>
          <w:bCs/>
          <w:sz w:val="24"/>
          <w:szCs w:val="24"/>
          <w:lang w:val="es-CO"/>
        </w:rPr>
        <w:t>. Modelo de evaluación PAI OPS</w:t>
      </w:r>
    </w:p>
    <w:p w:rsidR="000B7681" w:rsidP="00261DA0" w:rsidRDefault="000B7681" w14:paraId="3E658A17" w14:textId="5966C1A2">
      <w:pPr>
        <w:jc w:val="center"/>
        <w:rPr>
          <w:rFonts w:ascii="Arial" w:hAnsi="Arial" w:eastAsia="Calibri" w:cs="Arial"/>
          <w:sz w:val="24"/>
          <w:szCs w:val="24"/>
          <w:lang w:val="es-CO"/>
        </w:rPr>
      </w:pPr>
      <w:r w:rsidRPr="0037358C">
        <w:rPr>
          <w:rFonts w:ascii="Arial" w:hAnsi="Arial" w:eastAsia="Calibri" w:cs="Arial"/>
          <w:noProof/>
          <w:sz w:val="24"/>
          <w:szCs w:val="24"/>
          <w:lang w:val="en-US"/>
        </w:rPr>
        <w:drawing>
          <wp:inline distT="0" distB="0" distL="0" distR="0" wp14:anchorId="7AA04FE1" wp14:editId="20037ABD">
            <wp:extent cx="6578600" cy="1960685"/>
            <wp:effectExtent l="0" t="0" r="0"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585" b="11600"/>
                    <a:stretch/>
                  </pic:blipFill>
                  <pic:spPr bwMode="auto">
                    <a:xfrm>
                      <a:off x="0" y="0"/>
                      <a:ext cx="6579441" cy="1960936"/>
                    </a:xfrm>
                    <a:prstGeom prst="rect">
                      <a:avLst/>
                    </a:prstGeom>
                    <a:ln>
                      <a:noFill/>
                    </a:ln>
                    <a:extLst>
                      <a:ext uri="{53640926-AAD7-44D8-BBD7-CCE9431645EC}">
                        <a14:shadowObscured xmlns:a14="http://schemas.microsoft.com/office/drawing/2010/main"/>
                      </a:ext>
                    </a:extLst>
                  </pic:spPr>
                </pic:pic>
              </a:graphicData>
            </a:graphic>
          </wp:inline>
        </w:drawing>
      </w:r>
    </w:p>
    <w:p w:rsidRPr="0037358C" w:rsidR="00026F87" w:rsidP="00026F87" w:rsidRDefault="00026F87" w14:paraId="300C2815" w14:textId="046287C0">
      <w:pPr>
        <w:contextualSpacing/>
        <w:jc w:val="both"/>
        <w:rPr>
          <w:rFonts w:ascii="Arial" w:hAnsi="Arial" w:eastAsia="Calibri" w:cs="Arial"/>
          <w:sz w:val="24"/>
          <w:szCs w:val="24"/>
          <w:lang w:val="es-CO"/>
        </w:rPr>
      </w:pPr>
      <w:r w:rsidRPr="00026F87">
        <w:rPr>
          <w:rFonts w:ascii="Arial" w:hAnsi="Arial" w:eastAsia="Calibri" w:cs="Arial"/>
          <w:b/>
          <w:bCs/>
          <w:sz w:val="24"/>
          <w:szCs w:val="24"/>
          <w:lang w:val="es-CO"/>
        </w:rPr>
        <w:t xml:space="preserve">Tabla 4. </w:t>
      </w:r>
      <w:r w:rsidRPr="00026F87">
        <w:rPr>
          <w:rFonts w:ascii="Arial" w:hAnsi="Arial" w:eastAsia="Calibri" w:cs="Arial"/>
          <w:sz w:val="24"/>
          <w:szCs w:val="24"/>
          <w:lang w:val="es-CO"/>
        </w:rPr>
        <w:t>(Continuación)</w:t>
      </w:r>
    </w:p>
    <w:p w:rsidRPr="0037358C" w:rsidR="000B7681" w:rsidP="00261DA0" w:rsidRDefault="000B7681" w14:paraId="6490E9A5" w14:textId="20939924">
      <w:pPr>
        <w:jc w:val="center"/>
        <w:rPr>
          <w:rFonts w:ascii="Arial" w:hAnsi="Arial" w:eastAsia="Calibri" w:cs="Arial"/>
          <w:sz w:val="24"/>
          <w:szCs w:val="24"/>
          <w:lang w:val="es-CO"/>
        </w:rPr>
      </w:pPr>
      <w:r w:rsidRPr="0037358C">
        <w:rPr>
          <w:rFonts w:ascii="Arial" w:hAnsi="Arial" w:eastAsia="Calibri" w:cs="Arial"/>
          <w:noProof/>
          <w:sz w:val="24"/>
          <w:szCs w:val="24"/>
          <w:lang w:val="en-US"/>
        </w:rPr>
        <w:lastRenderedPageBreak/>
        <w:drawing>
          <wp:inline distT="0" distB="0" distL="0" distR="0" wp14:anchorId="7F3F1D61" wp14:editId="4F92DA5E">
            <wp:extent cx="6680959" cy="4486275"/>
            <wp:effectExtent l="0" t="0" r="571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6197" b="1423"/>
                    <a:stretch/>
                  </pic:blipFill>
                  <pic:spPr bwMode="auto">
                    <a:xfrm>
                      <a:off x="0" y="0"/>
                      <a:ext cx="6685429" cy="4489277"/>
                    </a:xfrm>
                    <a:prstGeom prst="rect">
                      <a:avLst/>
                    </a:prstGeom>
                    <a:ln>
                      <a:noFill/>
                    </a:ln>
                    <a:extLst>
                      <a:ext uri="{53640926-AAD7-44D8-BBD7-CCE9431645EC}">
                        <a14:shadowObscured xmlns:a14="http://schemas.microsoft.com/office/drawing/2010/main"/>
                      </a:ext>
                    </a:extLst>
                  </pic:spPr>
                </pic:pic>
              </a:graphicData>
            </a:graphic>
          </wp:inline>
        </w:drawing>
      </w:r>
    </w:p>
    <w:p w:rsidRPr="0037358C" w:rsidR="00E74E85" w:rsidP="00261DA0" w:rsidRDefault="00E74E85" w14:paraId="08FF05A8" w14:textId="77777777">
      <w:pPr>
        <w:jc w:val="center"/>
        <w:rPr>
          <w:rFonts w:ascii="Arial" w:hAnsi="Arial" w:eastAsia="Calibri" w:cs="Arial"/>
          <w:sz w:val="24"/>
          <w:szCs w:val="24"/>
          <w:lang w:val="es-CO"/>
        </w:rPr>
        <w:sectPr w:rsidRPr="0037358C" w:rsidR="00E74E85" w:rsidSect="0037358C">
          <w:pgSz w:w="12240" w:h="15840" w:orient="portrait"/>
          <w:pgMar w:top="1985" w:right="720" w:bottom="720" w:left="720" w:header="709" w:footer="709" w:gutter="0"/>
          <w:cols w:space="708"/>
          <w:docGrid w:linePitch="360"/>
        </w:sectPr>
      </w:pPr>
    </w:p>
    <w:p w:rsidR="6435C20C" w:rsidP="6435C20C" w:rsidRDefault="6435C20C" w14:paraId="3B1D5D5E" w14:textId="2F2E1B71">
      <w:pPr>
        <w:pStyle w:val="Normal"/>
        <w:jc w:val="center"/>
        <w:rPr>
          <w:rFonts w:ascii="Arial" w:hAnsi="Arial" w:eastAsia="Calibri" w:cs="Arial"/>
          <w:sz w:val="24"/>
          <w:szCs w:val="24"/>
          <w:lang w:val="es-CO"/>
        </w:rPr>
      </w:pPr>
      <w:r w:rsidRPr="6435C20C" w:rsidR="6435C20C">
        <w:rPr>
          <w:rFonts w:ascii="Arial" w:hAnsi="Arial" w:eastAsia="Calibri" w:cs="Arial"/>
          <w:b w:val="1"/>
          <w:bCs w:val="1"/>
          <w:sz w:val="24"/>
          <w:szCs w:val="24"/>
          <w:lang w:val="es-CO"/>
        </w:rPr>
        <w:t xml:space="preserve">Tabla 4. </w:t>
      </w:r>
      <w:r w:rsidRPr="6435C20C" w:rsidR="6435C20C">
        <w:rPr>
          <w:rFonts w:ascii="Arial" w:hAnsi="Arial" w:eastAsia="Calibri" w:cs="Arial"/>
          <w:sz w:val="24"/>
          <w:szCs w:val="24"/>
          <w:lang w:val="es-CO"/>
        </w:rPr>
        <w:t>(Continuación)</w:t>
      </w:r>
    </w:p>
    <w:p w:rsidR="6435C20C" w:rsidP="6435C20C" w:rsidRDefault="6435C20C" w14:paraId="33611D44" w14:textId="17601CC2">
      <w:pPr>
        <w:pStyle w:val="Normal"/>
        <w:jc w:val="both"/>
        <w:rPr>
          <w:rFonts w:ascii="Arial" w:hAnsi="Arial" w:eastAsia="Calibri" w:cs="Arial"/>
          <w:b w:val="1"/>
          <w:bCs w:val="1"/>
          <w:sz w:val="24"/>
          <w:szCs w:val="24"/>
          <w:lang w:val="es-CO"/>
        </w:rPr>
      </w:pPr>
    </w:p>
    <w:p w:rsidR="6435C20C" w:rsidP="6435C20C" w:rsidRDefault="6435C20C" w14:paraId="37737BFD" w14:textId="539DB607">
      <w:pPr>
        <w:pStyle w:val="Normal"/>
        <w:jc w:val="both"/>
        <w:rPr>
          <w:rFonts w:ascii="Arial" w:hAnsi="Arial" w:eastAsia="Calibri" w:cs="Arial"/>
          <w:b w:val="1"/>
          <w:bCs w:val="1"/>
          <w:sz w:val="24"/>
          <w:szCs w:val="24"/>
          <w:lang w:val="es-CO"/>
        </w:rPr>
      </w:pPr>
    </w:p>
    <w:p w:rsidRPr="0037358C" w:rsidR="00E74E85" w:rsidP="00E74E85" w:rsidRDefault="00E74E85" w14:paraId="3A88AE36" w14:textId="07D325E1">
      <w:pPr>
        <w:contextualSpacing/>
        <w:jc w:val="both"/>
        <w:rPr>
          <w:rFonts w:ascii="Arial" w:hAnsi="Arial" w:eastAsia="Calibri" w:cs="Arial"/>
          <w:sz w:val="24"/>
          <w:szCs w:val="24"/>
          <w:lang w:val="es-CO"/>
        </w:rPr>
      </w:pPr>
      <w:r w:rsidRPr="00026F87">
        <w:rPr>
          <w:rFonts w:ascii="Arial" w:hAnsi="Arial" w:eastAsia="Calibri" w:cs="Arial"/>
          <w:noProof/>
          <w:sz w:val="24"/>
          <w:szCs w:val="24"/>
          <w:lang w:val="en-US"/>
        </w:rPr>
        <w:lastRenderedPageBreak/>
        <w:drawing>
          <wp:anchor distT="0" distB="0" distL="114300" distR="114300" simplePos="0" relativeHeight="251659264" behindDoc="1" locked="0" layoutInCell="1" allowOverlap="1" wp14:anchorId="580EC32C" wp14:editId="7D01F86F">
            <wp:simplePos x="0" y="0"/>
            <wp:positionH relativeFrom="column">
              <wp:posOffset>228600</wp:posOffset>
            </wp:positionH>
            <wp:positionV relativeFrom="paragraph">
              <wp:posOffset>3533140</wp:posOffset>
            </wp:positionV>
            <wp:extent cx="6403975" cy="4020185"/>
            <wp:effectExtent l="0" t="0" r="0" b="0"/>
            <wp:wrapTight wrapText="bothSides">
              <wp:wrapPolygon edited="0">
                <wp:start x="0" y="0"/>
                <wp:lineTo x="0" y="21494"/>
                <wp:lineTo x="21525" y="21494"/>
                <wp:lineTo x="21525" y="0"/>
                <wp:lineTo x="0" y="0"/>
              </wp:wrapPolygon>
            </wp:wrapTight>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991" t="14975" r="3780" b="1"/>
                    <a:stretch/>
                  </pic:blipFill>
                  <pic:spPr bwMode="auto">
                    <a:xfrm>
                      <a:off x="0" y="0"/>
                      <a:ext cx="6403975" cy="4020185"/>
                    </a:xfrm>
                    <a:prstGeom prst="rect">
                      <a:avLst/>
                    </a:prstGeom>
                    <a:ln>
                      <a:noFill/>
                    </a:ln>
                    <a:extLst>
                      <a:ext uri="{53640926-AAD7-44D8-BBD7-CCE9431645EC}">
                        <a14:shadowObscured xmlns:a14="http://schemas.microsoft.com/office/drawing/2010/main"/>
                      </a:ext>
                    </a:extLst>
                  </pic:spPr>
                </pic:pic>
              </a:graphicData>
            </a:graphic>
          </wp:anchor>
        </w:drawing>
      </w:r>
    </w:p>
    <w:p w:rsidRPr="0037358C" w:rsidR="000B7681" w:rsidP="00261DA0" w:rsidRDefault="000B7681" w14:paraId="26605614" w14:textId="0B27977E">
      <w:pPr>
        <w:jc w:val="center"/>
        <w:rPr>
          <w:rFonts w:ascii="Arial" w:hAnsi="Arial" w:eastAsia="Calibri" w:cs="Arial"/>
          <w:sz w:val="24"/>
          <w:szCs w:val="24"/>
          <w:lang w:val="es-CO"/>
        </w:rPr>
      </w:pPr>
      <w:r w:rsidRPr="0037358C">
        <w:rPr>
          <w:rFonts w:ascii="Arial" w:hAnsi="Arial" w:eastAsia="Calibri" w:cs="Arial"/>
          <w:noProof/>
          <w:sz w:val="24"/>
          <w:szCs w:val="24"/>
          <w:lang w:val="en-US"/>
        </w:rPr>
        <w:drawing>
          <wp:inline distT="0" distB="0" distL="0" distR="0" wp14:anchorId="2C49235F" wp14:editId="2BBBC8B2">
            <wp:extent cx="6685280" cy="3314700"/>
            <wp:effectExtent l="0" t="0" r="127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6198"/>
                    <a:stretch/>
                  </pic:blipFill>
                  <pic:spPr bwMode="auto">
                    <a:xfrm>
                      <a:off x="0" y="0"/>
                      <a:ext cx="6694611" cy="3319327"/>
                    </a:xfrm>
                    <a:prstGeom prst="rect">
                      <a:avLst/>
                    </a:prstGeom>
                    <a:ln>
                      <a:noFill/>
                    </a:ln>
                    <a:extLst>
                      <a:ext uri="{53640926-AAD7-44D8-BBD7-CCE9431645EC}">
                        <a14:shadowObscured xmlns:a14="http://schemas.microsoft.com/office/drawing/2010/main"/>
                      </a:ext>
                    </a:extLst>
                  </pic:spPr>
                </pic:pic>
              </a:graphicData>
            </a:graphic>
          </wp:inline>
        </w:drawing>
      </w:r>
    </w:p>
    <w:p w:rsidRPr="0037358C" w:rsidR="00EF6C77" w:rsidP="000B7681" w:rsidRDefault="00EF6C77" w14:paraId="41A547F0" w14:textId="77777777">
      <w:pPr>
        <w:jc w:val="both"/>
        <w:rPr>
          <w:rFonts w:ascii="Arial" w:hAnsi="Arial" w:eastAsia="Calibri" w:cs="Arial"/>
          <w:b/>
          <w:sz w:val="24"/>
          <w:szCs w:val="24"/>
          <w:lang w:val="es-CO"/>
        </w:rPr>
      </w:pPr>
    </w:p>
    <w:p w:rsidRPr="008C7A5A" w:rsidR="000B7681" w:rsidP="00107BD9" w:rsidRDefault="00107BD9" w14:paraId="75FA4FE8" w14:textId="2D144933">
      <w:pPr>
        <w:pStyle w:val="Ttulo1"/>
        <w:rPr>
          <w:rFonts w:ascii="Arial" w:hAnsi="Arial" w:eastAsia="Calibri" w:cs="Arial"/>
          <w:b w:val="1"/>
          <w:bCs w:val="1"/>
          <w:color w:val="auto"/>
          <w:sz w:val="24"/>
          <w:szCs w:val="24"/>
          <w:lang w:val="es-CO"/>
        </w:rPr>
      </w:pPr>
      <w:bookmarkStart w:name="_Toc55254916" w:id="14"/>
      <w:r w:rsidRPr="6435C20C" w:rsidR="6435C20C">
        <w:rPr>
          <w:rFonts w:ascii="Arial" w:hAnsi="Arial" w:eastAsia="Calibri" w:cs="Arial"/>
          <w:b w:val="1"/>
          <w:bCs w:val="1"/>
          <w:color w:val="auto"/>
          <w:sz w:val="24"/>
          <w:szCs w:val="24"/>
          <w:lang w:val="es-CO"/>
        </w:rPr>
        <w:t xml:space="preserve">22.3.2 </w:t>
      </w:r>
      <w:r w:rsidRPr="6435C20C" w:rsidR="6435C20C">
        <w:rPr>
          <w:rFonts w:ascii="Arial" w:hAnsi="Arial" w:eastAsia="Calibri" w:cs="Arial"/>
          <w:b w:val="1"/>
          <w:bCs w:val="1"/>
          <w:color w:val="auto"/>
          <w:sz w:val="24"/>
          <w:szCs w:val="24"/>
          <w:lang w:val="es-CO"/>
        </w:rPr>
        <w:t>Métodos para evaluar la cobertura:</w:t>
      </w:r>
      <w:bookmarkEnd w:id="14"/>
    </w:p>
    <w:p w:rsidR="6435C20C" w:rsidP="6435C20C" w:rsidRDefault="6435C20C" w14:paraId="77CFEC79" w14:textId="0A211E99">
      <w:pPr>
        <w:pStyle w:val="Normal"/>
        <w:rPr>
          <w:lang w:val="es-CO"/>
        </w:rPr>
      </w:pPr>
    </w:p>
    <w:p w:rsidRPr="0037358C" w:rsidR="00E16CE7" w:rsidP="000B7681" w:rsidRDefault="00E16CE7" w14:paraId="209B7208" w14:textId="46C94251">
      <w:pPr>
        <w:jc w:val="both"/>
        <w:rPr>
          <w:rFonts w:ascii="Arial" w:hAnsi="Arial" w:eastAsia="Calibri" w:cs="Arial"/>
          <w:bCs/>
          <w:sz w:val="24"/>
          <w:szCs w:val="24"/>
          <w:lang w:val="es-CO"/>
        </w:rPr>
      </w:pPr>
      <w:r w:rsidRPr="0037358C">
        <w:rPr>
          <w:rFonts w:ascii="Arial" w:hAnsi="Arial" w:eastAsia="Calibri" w:cs="Arial"/>
          <w:bCs/>
          <w:sz w:val="24"/>
          <w:szCs w:val="24"/>
          <w:lang w:val="es-CO"/>
        </w:rPr>
        <w:t>Las definiciones de supervisión, seguimiento y evaluación para el PAI, junto con la comparación entre ellas y la forma de llevarlos a cabo se resumen en la tabla 6.</w:t>
      </w:r>
    </w:p>
    <w:p w:rsidRPr="0037358C" w:rsidR="000B7681" w:rsidP="000B7681" w:rsidRDefault="000B7681" w14:paraId="1ED87E88" w14:textId="77777777">
      <w:pPr>
        <w:jc w:val="both"/>
        <w:rPr>
          <w:rFonts w:ascii="Arial" w:hAnsi="Arial" w:eastAsia="Calibri" w:cs="Arial"/>
          <w:sz w:val="24"/>
          <w:szCs w:val="24"/>
          <w:lang w:val="es-CO"/>
        </w:rPr>
      </w:pPr>
      <w:r w:rsidRPr="0037358C">
        <w:rPr>
          <w:rFonts w:ascii="Arial" w:hAnsi="Arial" w:eastAsia="Calibri" w:cs="Arial"/>
          <w:b/>
          <w:sz w:val="24"/>
          <w:szCs w:val="24"/>
          <w:lang w:val="es-CO"/>
        </w:rPr>
        <w:t>a)   Administrativa:</w:t>
      </w:r>
      <w:r w:rsidRPr="0037358C">
        <w:rPr>
          <w:rFonts w:ascii="Arial" w:hAnsi="Arial" w:eastAsia="Calibri" w:cs="Arial"/>
          <w:sz w:val="24"/>
          <w:szCs w:val="24"/>
          <w:lang w:val="es-CO"/>
        </w:rPr>
        <w:t xml:space="preserve"> Se determina el número de dosis de vacunas aplicadas para completar los esquemas por grupo de edad, y se divide por la población total de dicho grupo de edad. La cobertura se estima en términos de porcentaje del total de la población meta. El principal problema de este tipo de evaluación es que los datos pueden ser errados debido a fallas de registro.</w:t>
      </w:r>
    </w:p>
    <w:p w:rsidRPr="0037358C" w:rsidR="000B7681" w:rsidP="000B7681" w:rsidRDefault="000B7681" w14:paraId="727AEC90" w14:textId="77777777">
      <w:pPr>
        <w:jc w:val="both"/>
        <w:rPr>
          <w:rFonts w:ascii="Arial" w:hAnsi="Arial" w:eastAsia="Calibri" w:cs="Arial"/>
          <w:sz w:val="24"/>
          <w:szCs w:val="24"/>
          <w:lang w:val="es-CO"/>
        </w:rPr>
      </w:pPr>
      <w:r w:rsidRPr="0037358C">
        <w:rPr>
          <w:rFonts w:ascii="Arial" w:hAnsi="Arial" w:eastAsia="Calibri" w:cs="Arial"/>
          <w:b/>
          <w:sz w:val="24"/>
          <w:szCs w:val="24"/>
          <w:lang w:val="es-CO"/>
        </w:rPr>
        <w:t>b)  Encuestas de muestreo por conglomerados:</w:t>
      </w:r>
      <w:r w:rsidRPr="0037358C">
        <w:rPr>
          <w:rFonts w:ascii="Arial" w:hAnsi="Arial" w:eastAsia="Calibri" w:cs="Arial"/>
          <w:sz w:val="24"/>
          <w:szCs w:val="24"/>
          <w:lang w:val="es-CO"/>
        </w:rPr>
        <w:t xml:space="preserve"> la OMS ha desarrollado una metodología para realizar una estimación de las coberturas de vacunación en la población meta del PAI, basada en técnicas de muestreo por conglomerados, se seleccionan 30 conglomerados o grupos de población que comparten ciertas características y en cada uno se seleccionan 7 personas de la población del PAI, en las cuales se evalúa su estado de vacunación.</w:t>
      </w:r>
    </w:p>
    <w:p w:rsidRPr="0037358C" w:rsidR="000B7681" w:rsidP="000B7681" w:rsidRDefault="000B7681" w14:paraId="70D24340" w14:textId="77777777">
      <w:pPr>
        <w:jc w:val="both"/>
        <w:rPr>
          <w:rFonts w:ascii="Arial" w:hAnsi="Arial" w:eastAsia="Calibri" w:cs="Arial"/>
          <w:b/>
          <w:sz w:val="24"/>
          <w:szCs w:val="24"/>
          <w:lang w:val="es-CO"/>
        </w:rPr>
      </w:pPr>
      <w:r w:rsidRPr="0037358C">
        <w:rPr>
          <w:rFonts w:ascii="Arial" w:hAnsi="Arial" w:eastAsia="Calibri" w:cs="Arial"/>
          <w:b/>
          <w:sz w:val="24"/>
          <w:szCs w:val="24"/>
          <w:lang w:val="es-CO"/>
        </w:rPr>
        <w:t>Revisión de actividades</w:t>
      </w:r>
    </w:p>
    <w:p w:rsidRPr="0099140C" w:rsidR="000B7681" w:rsidP="000B7681" w:rsidRDefault="000B7681" w14:paraId="4D6AE0AA" w14:textId="408874E9">
      <w:pPr>
        <w:jc w:val="both"/>
        <w:rPr>
          <w:rFonts w:ascii="Arial" w:hAnsi="Arial" w:eastAsia="Calibri" w:cs="Arial"/>
          <w:sz w:val="24"/>
          <w:szCs w:val="24"/>
          <w:lang w:val="es-CO"/>
        </w:rPr>
      </w:pPr>
      <w:r w:rsidRPr="6435C20C" w:rsidR="6435C20C">
        <w:rPr>
          <w:rFonts w:ascii="Arial" w:hAnsi="Arial" w:eastAsia="Calibri" w:cs="Arial"/>
          <w:sz w:val="24"/>
          <w:szCs w:val="24"/>
          <w:lang w:val="es-CO"/>
        </w:rPr>
        <w:t>Los resultados obtenidos en la evaluación de coberturas de vacunación deben ser analizados por el equipo de vigilancia en salud pública y la coordinación del PAI y socializados a la Secretaría de Salud Municipal, con el fin de generar planes de mejoramiento en caso de ser necesario, en un tiempo no mayor a 15 días después de realizado. Se deben analizar las actividades ya realizadas y la cobertura alcanzada para poder desarrollar estos planes.</w:t>
      </w:r>
      <w:r w:rsidRPr="6435C20C" w:rsidR="6435C20C">
        <w:rPr>
          <w:rFonts w:ascii="Arial" w:hAnsi="Arial" w:eastAsia="Calibri" w:cs="Arial"/>
          <w:sz w:val="24"/>
          <w:szCs w:val="24"/>
          <w:lang w:val="es-CO"/>
        </w:rPr>
        <w:t xml:space="preserve"> </w:t>
      </w:r>
      <w:r w:rsidRPr="6435C20C" w:rsidR="6435C20C">
        <w:rPr>
          <w:rFonts w:ascii="Arial" w:hAnsi="Arial" w:eastAsia="Calibri" w:cs="Arial"/>
          <w:sz w:val="24"/>
          <w:szCs w:val="24"/>
          <w:lang w:val="es-CO"/>
        </w:rPr>
        <w:t xml:space="preserve">En la tabla </w:t>
      </w:r>
      <w:r w:rsidRPr="6435C20C" w:rsidR="6435C20C">
        <w:rPr>
          <w:rFonts w:ascii="Arial" w:hAnsi="Arial" w:eastAsia="Calibri" w:cs="Arial"/>
          <w:sz w:val="24"/>
          <w:szCs w:val="24"/>
          <w:lang w:val="es-CO"/>
        </w:rPr>
        <w:t>5</w:t>
      </w:r>
      <w:r w:rsidRPr="6435C20C" w:rsidR="6435C20C">
        <w:rPr>
          <w:rFonts w:ascii="Arial" w:hAnsi="Arial" w:eastAsia="Calibri" w:cs="Arial"/>
          <w:sz w:val="24"/>
          <w:szCs w:val="24"/>
          <w:lang w:val="es-CO"/>
        </w:rPr>
        <w:t xml:space="preserve"> se presentan algunos ejemplos de indicadores para la evaluación de componentes del plan de acción del PAI.</w:t>
      </w:r>
      <w:r w:rsidRPr="6435C20C" w:rsidR="6435C20C">
        <w:rPr>
          <w:rFonts w:ascii="Arial" w:hAnsi="Arial" w:eastAsia="Calibri" w:cs="Arial"/>
          <w:sz w:val="24"/>
          <w:szCs w:val="24"/>
          <w:lang w:val="es-CO"/>
        </w:rPr>
        <w:t xml:space="preserve"> </w:t>
      </w:r>
    </w:p>
    <w:p w:rsidR="6435C20C" w:rsidP="6435C20C" w:rsidRDefault="6435C20C" w14:paraId="71C6AE8C" w14:textId="5D0DA279">
      <w:pPr>
        <w:pStyle w:val="Normal"/>
        <w:jc w:val="both"/>
        <w:rPr>
          <w:rFonts w:ascii="Arial" w:hAnsi="Arial" w:eastAsia="Calibri" w:cs="Arial"/>
          <w:sz w:val="24"/>
          <w:szCs w:val="24"/>
          <w:lang w:val="es-CO"/>
        </w:rPr>
      </w:pPr>
    </w:p>
    <w:p w:rsidRPr="00A75483" w:rsidR="00261DA0" w:rsidP="00A75483" w:rsidRDefault="00E16CE7" w14:paraId="02C32BCA" w14:textId="00B1EACB">
      <w:pPr>
        <w:spacing w:after="0"/>
        <w:jc w:val="center"/>
        <w:rPr>
          <w:rFonts w:ascii="Arial" w:hAnsi="Arial" w:eastAsia="Calibri" w:cs="Arial"/>
          <w:b/>
          <w:bCs/>
          <w:noProof/>
          <w:sz w:val="24"/>
          <w:szCs w:val="24"/>
          <w:lang w:val="es-CO" w:eastAsia="es-CO"/>
        </w:rPr>
      </w:pPr>
      <w:r w:rsidRPr="0099140C">
        <w:rPr>
          <w:rFonts w:ascii="Arial" w:hAnsi="Arial" w:eastAsia="Calibri" w:cs="Arial"/>
          <w:b/>
          <w:bCs/>
          <w:noProof/>
          <w:sz w:val="24"/>
          <w:szCs w:val="24"/>
          <w:lang w:val="es-CO" w:eastAsia="es-CO"/>
        </w:rPr>
        <w:t xml:space="preserve">Tabla </w:t>
      </w:r>
      <w:r w:rsidRPr="0099140C" w:rsidR="008C7A5A">
        <w:rPr>
          <w:rFonts w:ascii="Arial" w:hAnsi="Arial" w:eastAsia="Calibri" w:cs="Arial"/>
          <w:b/>
          <w:bCs/>
          <w:noProof/>
          <w:sz w:val="24"/>
          <w:szCs w:val="24"/>
          <w:lang w:val="es-CO" w:eastAsia="es-CO"/>
        </w:rPr>
        <w:t>5</w:t>
      </w:r>
      <w:r w:rsidRPr="0099140C">
        <w:rPr>
          <w:rFonts w:ascii="Arial" w:hAnsi="Arial" w:eastAsia="Calibri" w:cs="Arial"/>
          <w:b/>
          <w:bCs/>
          <w:noProof/>
          <w:sz w:val="24"/>
          <w:szCs w:val="24"/>
          <w:lang w:val="es-CO" w:eastAsia="es-CO"/>
        </w:rPr>
        <w:t>. Comparación de la supervisión, seguimiento y evaluación.</w:t>
      </w:r>
    </w:p>
    <w:p w:rsidRPr="0037358C" w:rsidR="000B7681" w:rsidP="6435C20C" w:rsidRDefault="000B7681" w14:paraId="147386EE" w14:textId="77777777">
      <w:pPr>
        <w:jc w:val="both"/>
        <w:rPr>
          <w:rFonts w:ascii="Arial" w:hAnsi="Arial" w:eastAsia="Calibri" w:cs="Arial"/>
          <w:sz w:val="24"/>
          <w:szCs w:val="24"/>
          <w:lang w:val="es-CO"/>
        </w:rPr>
      </w:pPr>
      <w:r w:rsidRPr="0037358C">
        <w:rPr>
          <w:rFonts w:ascii="Arial" w:hAnsi="Arial" w:eastAsia="Calibri" w:cs="Arial"/>
          <w:noProof/>
          <w:sz w:val="24"/>
          <w:szCs w:val="24"/>
          <w:lang w:val="en-US"/>
        </w:rPr>
        <w:drawing>
          <wp:inline distT="0" distB="0" distL="0" distR="0" wp14:anchorId="5B0C32C3" wp14:editId="5B632CED">
            <wp:extent cx="6553200" cy="367856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482" t="10809" r="3460"/>
                    <a:stretch/>
                  </pic:blipFill>
                  <pic:spPr bwMode="auto">
                    <a:xfrm>
                      <a:off x="0" y="0"/>
                      <a:ext cx="6566133" cy="3685820"/>
                    </a:xfrm>
                    <a:prstGeom prst="rect">
                      <a:avLst/>
                    </a:prstGeom>
                    <a:ln>
                      <a:noFill/>
                    </a:ln>
                    <a:extLst>
                      <a:ext uri="{53640926-AAD7-44D8-BBD7-CCE9431645EC}">
                        <a14:shadowObscured xmlns:a14="http://schemas.microsoft.com/office/drawing/2010/main"/>
                      </a:ext>
                    </a:extLst>
                  </pic:spPr>
                </pic:pic>
              </a:graphicData>
            </a:graphic>
          </wp:inline>
        </w:drawing>
      </w:r>
    </w:p>
    <w:p w:rsidRPr="0099140C" w:rsidR="000B7681" w:rsidP="6435C20C" w:rsidRDefault="000B7681" w14:paraId="2F0C01D3" w14:textId="72ED7944">
      <w:pPr>
        <w:jc w:val="both"/>
        <w:rPr>
          <w:rFonts w:ascii="Arial" w:hAnsi="Arial" w:eastAsia="Calibri" w:cs="Arial"/>
          <w:b w:val="1"/>
          <w:bCs w:val="1"/>
          <w:sz w:val="24"/>
          <w:szCs w:val="24"/>
          <w:lang w:val="es-CO"/>
        </w:rPr>
      </w:pPr>
      <w:r w:rsidRPr="6435C20C" w:rsidR="6435C20C">
        <w:rPr>
          <w:rFonts w:ascii="Arial" w:hAnsi="Arial" w:eastAsia="Calibri" w:cs="Arial"/>
          <w:sz w:val="24"/>
          <w:szCs w:val="24"/>
          <w:lang w:val="es-CO"/>
        </w:rPr>
        <w:t xml:space="preserve">Es importante realizar una retroalimentación en caso de que los resultados hayan sido positivos se debe reconocer las estrategias que funcionaron y resaltar el trabajo en grupo realizado para que estas funcionaran, en caso de ser negativos se debe identificar los errores en las diferentes etapas </w:t>
      </w:r>
      <w:r w:rsidRPr="6435C20C" w:rsidR="6435C20C">
        <w:rPr>
          <w:rFonts w:ascii="Arial" w:hAnsi="Arial" w:eastAsia="Calibri" w:cs="Arial"/>
          <w:sz w:val="24"/>
          <w:szCs w:val="24"/>
          <w:lang w:val="es-CO"/>
        </w:rPr>
        <w:t>del proceso y establecer acciones correctivas para dar solución a los mismos.</w:t>
      </w:r>
    </w:p>
    <w:p w:rsidR="6435C20C" w:rsidP="6435C20C" w:rsidRDefault="6435C20C" w14:paraId="5AA6CA78" w14:textId="330F358E">
      <w:pPr>
        <w:pStyle w:val="Normal"/>
        <w:jc w:val="both"/>
        <w:rPr>
          <w:rFonts w:ascii="Arial" w:hAnsi="Arial" w:eastAsia="Calibri" w:cs="Arial"/>
          <w:sz w:val="24"/>
          <w:szCs w:val="24"/>
          <w:lang w:val="es-CO"/>
        </w:rPr>
      </w:pPr>
    </w:p>
    <w:p w:rsidRPr="00A75483" w:rsidR="00E35B0E" w:rsidP="00A75483" w:rsidRDefault="00E35B0E" w14:paraId="260DEE05" w14:textId="04AF6D5F">
      <w:pPr>
        <w:jc w:val="center"/>
        <w:rPr>
          <w:rFonts w:ascii="Arial" w:hAnsi="Arial" w:eastAsia="Calibri" w:cs="Arial"/>
          <w:b/>
          <w:bCs/>
          <w:sz w:val="24"/>
          <w:szCs w:val="24"/>
          <w:lang w:val="es-CO"/>
        </w:rPr>
      </w:pPr>
      <w:r w:rsidRPr="0099140C">
        <w:rPr>
          <w:rFonts w:ascii="Arial" w:hAnsi="Arial" w:eastAsia="Calibri" w:cs="Arial"/>
          <w:b/>
          <w:bCs/>
          <w:sz w:val="24"/>
          <w:szCs w:val="24"/>
          <w:lang w:val="es-CO"/>
        </w:rPr>
        <w:t xml:space="preserve">Tabla </w:t>
      </w:r>
      <w:r w:rsidRPr="0099140C" w:rsidR="008C7A5A">
        <w:rPr>
          <w:rFonts w:ascii="Arial" w:hAnsi="Arial" w:eastAsia="Calibri" w:cs="Arial"/>
          <w:b/>
          <w:bCs/>
          <w:sz w:val="24"/>
          <w:szCs w:val="24"/>
          <w:lang w:val="es-CO"/>
        </w:rPr>
        <w:t>6</w:t>
      </w:r>
      <w:r w:rsidRPr="0099140C">
        <w:rPr>
          <w:rFonts w:ascii="Arial" w:hAnsi="Arial" w:eastAsia="Calibri" w:cs="Arial"/>
          <w:b/>
          <w:bCs/>
          <w:sz w:val="24"/>
          <w:szCs w:val="24"/>
          <w:lang w:val="es-CO"/>
        </w:rPr>
        <w:t>. Ejemplos</w:t>
      </w:r>
      <w:r w:rsidRPr="00A75483">
        <w:rPr>
          <w:rFonts w:ascii="Arial" w:hAnsi="Arial" w:eastAsia="Calibri" w:cs="Arial"/>
          <w:b/>
          <w:bCs/>
          <w:sz w:val="24"/>
          <w:szCs w:val="24"/>
          <w:lang w:val="es-CO"/>
        </w:rPr>
        <w:t xml:space="preserve"> de indicadores para la evaluación de componentes del plan de acción del PAI.</w:t>
      </w:r>
    </w:p>
    <w:p w:rsidRPr="0037358C" w:rsidR="000B7681" w:rsidP="00E35B0E" w:rsidRDefault="000B7681" w14:paraId="0B1F6298" w14:textId="6D6DBD8E">
      <w:pPr>
        <w:jc w:val="both"/>
        <w:rPr>
          <w:rFonts w:ascii="Arial" w:hAnsi="Arial" w:eastAsia="Calibri" w:cs="Arial"/>
          <w:sz w:val="24"/>
          <w:szCs w:val="24"/>
          <w:lang w:val="es-CO"/>
        </w:rPr>
      </w:pPr>
      <w:r w:rsidRPr="0037358C">
        <w:rPr>
          <w:rFonts w:ascii="Arial" w:hAnsi="Arial" w:eastAsia="Calibri" w:cs="Arial"/>
          <w:noProof/>
          <w:sz w:val="24"/>
          <w:szCs w:val="24"/>
          <w:lang w:val="en-US"/>
        </w:rPr>
        <w:drawing>
          <wp:inline distT="0" distB="0" distL="0" distR="0" wp14:anchorId="05B7F872" wp14:editId="2BD38A4F">
            <wp:extent cx="6410033" cy="54959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376" t="9597" r="1221" b="2221"/>
                    <a:stretch/>
                  </pic:blipFill>
                  <pic:spPr bwMode="auto">
                    <a:xfrm>
                      <a:off x="0" y="0"/>
                      <a:ext cx="6426347" cy="5509912"/>
                    </a:xfrm>
                    <a:prstGeom prst="rect">
                      <a:avLst/>
                    </a:prstGeom>
                    <a:ln>
                      <a:noFill/>
                    </a:ln>
                    <a:extLst>
                      <a:ext uri="{53640926-AAD7-44D8-BBD7-CCE9431645EC}">
                        <a14:shadowObscured xmlns:a14="http://schemas.microsoft.com/office/drawing/2010/main"/>
                      </a:ext>
                    </a:extLst>
                  </pic:spPr>
                </pic:pic>
              </a:graphicData>
            </a:graphic>
          </wp:inline>
        </w:drawing>
      </w:r>
    </w:p>
    <w:p w:rsidRPr="0037358C" w:rsidR="000B7681" w:rsidP="000B7681" w:rsidRDefault="000B7681" w14:paraId="4E1612E5" w14:textId="77777777">
      <w:pPr>
        <w:jc w:val="both"/>
        <w:rPr>
          <w:rFonts w:ascii="Arial" w:hAnsi="Arial" w:eastAsia="Calibri" w:cs="Arial"/>
          <w:sz w:val="24"/>
          <w:szCs w:val="24"/>
          <w:lang w:val="es-CO"/>
        </w:rPr>
      </w:pPr>
    </w:p>
    <w:p w:rsidRPr="0037358C" w:rsidR="00261DA0" w:rsidP="000B7681" w:rsidRDefault="00261DA0" w14:paraId="3FDFC571" w14:textId="77777777">
      <w:pPr>
        <w:jc w:val="both"/>
        <w:rPr>
          <w:rFonts w:ascii="Arial" w:hAnsi="Arial" w:eastAsia="Calibri" w:cs="Arial"/>
          <w:noProof/>
          <w:sz w:val="24"/>
          <w:szCs w:val="24"/>
          <w:lang w:val="es-CO" w:eastAsia="es-CO"/>
        </w:rPr>
      </w:pPr>
    </w:p>
    <w:p w:rsidRPr="0037358C" w:rsidR="00261DA0" w:rsidP="000B7681" w:rsidRDefault="00261DA0" w14:paraId="06A64942" w14:textId="77777777">
      <w:pPr>
        <w:jc w:val="both"/>
        <w:rPr>
          <w:rFonts w:ascii="Arial" w:hAnsi="Arial" w:eastAsia="Calibri" w:cs="Arial"/>
          <w:noProof/>
          <w:sz w:val="24"/>
          <w:szCs w:val="24"/>
          <w:lang w:val="es-CO" w:eastAsia="es-CO"/>
        </w:rPr>
      </w:pPr>
    </w:p>
    <w:p w:rsidRPr="0037358C" w:rsidR="00261DA0" w:rsidP="000B7681" w:rsidRDefault="00261DA0" w14:paraId="34552E36" w14:textId="77777777">
      <w:pPr>
        <w:jc w:val="both"/>
        <w:rPr>
          <w:rFonts w:ascii="Arial" w:hAnsi="Arial" w:eastAsia="Calibri" w:cs="Arial"/>
          <w:noProof/>
          <w:sz w:val="24"/>
          <w:szCs w:val="24"/>
          <w:lang w:val="es-CO" w:eastAsia="es-CO"/>
        </w:rPr>
      </w:pPr>
    </w:p>
    <w:p w:rsidRPr="0037358C" w:rsidR="00261DA0" w:rsidP="000B7681" w:rsidRDefault="00261DA0" w14:paraId="42DAA12A" w14:textId="77777777">
      <w:pPr>
        <w:jc w:val="both"/>
        <w:rPr>
          <w:rFonts w:ascii="Arial" w:hAnsi="Arial" w:eastAsia="Calibri" w:cs="Arial"/>
          <w:noProof/>
          <w:sz w:val="24"/>
          <w:szCs w:val="24"/>
          <w:lang w:val="es-CO" w:eastAsia="es-CO"/>
        </w:rPr>
      </w:pPr>
    </w:p>
    <w:p w:rsidRPr="0037358C" w:rsidR="00E35B0E" w:rsidP="00E35B0E" w:rsidRDefault="00E35B0E" w14:paraId="2A1A2F44" w14:textId="7A3D65F7">
      <w:pPr>
        <w:jc w:val="both"/>
        <w:rPr>
          <w:rFonts w:ascii="Arial" w:hAnsi="Arial" w:eastAsia="Calibri" w:cs="Arial"/>
          <w:sz w:val="24"/>
          <w:szCs w:val="24"/>
          <w:lang w:val="es-CO"/>
        </w:rPr>
      </w:pPr>
      <w:r w:rsidRPr="0037358C">
        <w:rPr>
          <w:rFonts w:ascii="Arial" w:hAnsi="Arial" w:eastAsia="Calibri" w:cs="Arial"/>
          <w:b/>
          <w:bCs/>
          <w:sz w:val="24"/>
          <w:szCs w:val="24"/>
          <w:lang w:val="es-CO"/>
        </w:rPr>
        <w:lastRenderedPageBreak/>
        <w:t xml:space="preserve">Tabla </w:t>
      </w:r>
      <w:r w:rsidR="008C7A5A">
        <w:rPr>
          <w:rFonts w:ascii="Arial" w:hAnsi="Arial" w:eastAsia="Calibri" w:cs="Arial"/>
          <w:b/>
          <w:bCs/>
          <w:sz w:val="24"/>
          <w:szCs w:val="24"/>
          <w:lang w:val="es-CO"/>
        </w:rPr>
        <w:t>6</w:t>
      </w:r>
      <w:r w:rsidRPr="0037358C">
        <w:rPr>
          <w:rFonts w:ascii="Arial" w:hAnsi="Arial" w:eastAsia="Calibri" w:cs="Arial"/>
          <w:b/>
          <w:bCs/>
          <w:sz w:val="24"/>
          <w:szCs w:val="24"/>
          <w:lang w:val="es-CO"/>
        </w:rPr>
        <w:t xml:space="preserve">. </w:t>
      </w:r>
      <w:r w:rsidRPr="0037358C">
        <w:rPr>
          <w:rFonts w:ascii="Arial" w:hAnsi="Arial" w:eastAsia="Calibri" w:cs="Arial"/>
          <w:sz w:val="24"/>
          <w:szCs w:val="24"/>
          <w:lang w:val="es-CO"/>
        </w:rPr>
        <w:t>(Continuación)</w:t>
      </w:r>
    </w:p>
    <w:p w:rsidRPr="0037358C" w:rsidR="000B7681" w:rsidP="00261DA0" w:rsidRDefault="000B7681" w14:paraId="38F778DF" w14:textId="77777777">
      <w:pPr>
        <w:jc w:val="center"/>
        <w:rPr>
          <w:rFonts w:ascii="Arial" w:hAnsi="Arial" w:eastAsia="Calibri" w:cs="Arial"/>
          <w:sz w:val="24"/>
          <w:szCs w:val="24"/>
          <w:lang w:val="es-CO"/>
        </w:rPr>
      </w:pPr>
      <w:r w:rsidRPr="0037358C">
        <w:rPr>
          <w:rFonts w:ascii="Arial" w:hAnsi="Arial" w:eastAsia="Calibri" w:cs="Arial"/>
          <w:noProof/>
          <w:sz w:val="24"/>
          <w:szCs w:val="24"/>
          <w:lang w:val="en-US"/>
        </w:rPr>
        <w:drawing>
          <wp:inline distT="0" distB="0" distL="0" distR="0" wp14:anchorId="366E7131" wp14:editId="1EA0F5E9">
            <wp:extent cx="6555595" cy="575310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9269"/>
                    <a:stretch/>
                  </pic:blipFill>
                  <pic:spPr bwMode="auto">
                    <a:xfrm>
                      <a:off x="0" y="0"/>
                      <a:ext cx="6565634" cy="5761910"/>
                    </a:xfrm>
                    <a:prstGeom prst="rect">
                      <a:avLst/>
                    </a:prstGeom>
                    <a:ln>
                      <a:noFill/>
                    </a:ln>
                    <a:extLst>
                      <a:ext uri="{53640926-AAD7-44D8-BBD7-CCE9431645EC}">
                        <a14:shadowObscured xmlns:a14="http://schemas.microsoft.com/office/drawing/2010/main"/>
                      </a:ext>
                    </a:extLst>
                  </pic:spPr>
                </pic:pic>
              </a:graphicData>
            </a:graphic>
          </wp:inline>
        </w:drawing>
      </w:r>
    </w:p>
    <w:p w:rsidR="00CE5A46" w:rsidP="0037358C" w:rsidRDefault="0037358C" w14:paraId="178EF58B" w14:textId="54531CBD">
      <w:pPr>
        <w:pStyle w:val="Ttulo1"/>
        <w:jc w:val="center"/>
        <w:rPr>
          <w:rFonts w:ascii="Arial" w:hAnsi="Arial" w:cs="Arial"/>
          <w:b w:val="1"/>
          <w:bCs w:val="1"/>
          <w:color w:val="auto"/>
          <w:sz w:val="24"/>
          <w:szCs w:val="24"/>
          <w:lang w:val="es-CO"/>
        </w:rPr>
      </w:pPr>
      <w:bookmarkStart w:name="_Toc55254917" w:id="15"/>
      <w:r w:rsidRPr="0037358C">
        <w:rPr>
          <w:rFonts w:ascii="Arial" w:hAnsi="Arial" w:cs="Arial"/>
          <w:b w:val="1"/>
          <w:bCs w:val="1"/>
          <w:color w:val="auto"/>
          <w:sz w:val="24"/>
          <w:szCs w:val="24"/>
          <w:lang w:val="es-CO"/>
        </w:rPr>
        <w:t xml:space="preserve">23. </w:t>
      </w:r>
      <w:r w:rsidRPr="0037358C" w:rsidR="00CE5A46">
        <w:rPr>
          <w:rFonts w:ascii="Arial" w:hAnsi="Arial" w:cs="Arial"/>
          <w:b w:val="1"/>
          <w:bCs w:val="1"/>
          <w:color w:val="auto"/>
          <w:sz w:val="24"/>
          <w:szCs w:val="24"/>
          <w:lang w:val="es-CO"/>
        </w:rPr>
        <w:t>EDUCACIÓN Y COMUNICACIÓN PARA LA SALUD</w:t>
      </w:r>
      <w:bookmarkEnd w:id="15"/>
      <w:r w:rsidR="0099140C">
        <w:rPr>
          <w:rStyle w:val="Refdenotaalpie"/>
          <w:rFonts w:ascii="Arial" w:hAnsi="Arial" w:cs="Arial"/>
          <w:b w:val="1"/>
          <w:bCs w:val="1"/>
          <w:color w:val="auto"/>
          <w:sz w:val="24"/>
          <w:szCs w:val="24"/>
          <w:lang w:val="es-CO"/>
        </w:rPr>
        <w:footnoteReference w:id="1"/>
      </w:r>
    </w:p>
    <w:p w:rsidR="6435C20C" w:rsidP="6435C20C" w:rsidRDefault="6435C20C" w14:paraId="7A9947FD" w14:textId="7518FD60">
      <w:pPr>
        <w:pStyle w:val="Normal"/>
        <w:rPr>
          <w:lang w:val="es-CO"/>
        </w:rPr>
      </w:pPr>
    </w:p>
    <w:p w:rsidR="00CE5A46" w:rsidP="0029445E" w:rsidRDefault="00CE5A46" w14:paraId="0FB18AA0" w14:textId="1505A55B">
      <w:pPr>
        <w:jc w:val="both"/>
        <w:rPr>
          <w:rFonts w:ascii="Arial" w:hAnsi="Arial" w:cs="Arial"/>
          <w:sz w:val="24"/>
          <w:szCs w:val="24"/>
          <w:lang w:val="es-CO"/>
        </w:rPr>
      </w:pPr>
      <w:r w:rsidRPr="0037358C">
        <w:rPr>
          <w:rFonts w:ascii="Arial" w:hAnsi="Arial" w:cs="Arial"/>
          <w:sz w:val="24"/>
          <w:szCs w:val="24"/>
          <w:lang w:val="es-CO"/>
        </w:rPr>
        <w:t>Es el proceso pedagógico (dialógico e intencionado) de construcción de conocimiento y aprendizaje que, mediante el diálogo de saberes, pretende construir o fortalecer el potencial de las personas, familias, comunidades y organizaciones para promover el cuidado de la salud, gestionar el riesgo en salud y transformar positivamente los entornos en lo</w:t>
      </w:r>
      <w:r w:rsidRPr="0037358C" w:rsidR="00044C33">
        <w:rPr>
          <w:rFonts w:ascii="Arial" w:hAnsi="Arial" w:cs="Arial"/>
          <w:sz w:val="24"/>
          <w:szCs w:val="24"/>
          <w:lang w:val="es-CO"/>
        </w:rPr>
        <w:t xml:space="preserve">s que se desenvuelven sus vidas, </w:t>
      </w:r>
      <w:r w:rsidRPr="0037358C">
        <w:rPr>
          <w:rFonts w:ascii="Arial" w:hAnsi="Arial" w:cs="Arial"/>
          <w:sz w:val="24"/>
          <w:szCs w:val="24"/>
          <w:lang w:val="es-CO"/>
        </w:rPr>
        <w:t>mediante la construcción, apropiación e implementación de saberes y prácticas que aporten al mejoramiento de las condiciones de calidad de vida y salud como agentes sociales de cambio, en la g</w:t>
      </w:r>
      <w:r w:rsidRPr="0037358C" w:rsidR="00044C33">
        <w:rPr>
          <w:rFonts w:ascii="Arial" w:hAnsi="Arial" w:cs="Arial"/>
          <w:sz w:val="24"/>
          <w:szCs w:val="24"/>
          <w:lang w:val="es-CO"/>
        </w:rPr>
        <w:t>arantía del derecho a la salud</w:t>
      </w:r>
      <w:r w:rsidR="00634430">
        <w:rPr>
          <w:rFonts w:ascii="Arial" w:hAnsi="Arial" w:cs="Arial"/>
          <w:sz w:val="24"/>
          <w:szCs w:val="24"/>
          <w:lang w:val="es-CO"/>
        </w:rPr>
        <w:t>. C</w:t>
      </w:r>
      <w:r w:rsidRPr="0037358C" w:rsidR="00044C33">
        <w:rPr>
          <w:rFonts w:ascii="Arial" w:hAnsi="Arial" w:cs="Arial"/>
          <w:sz w:val="24"/>
          <w:szCs w:val="24"/>
          <w:lang w:val="es-CO"/>
        </w:rPr>
        <w:t xml:space="preserve">on la educación para la salud se pretenden cumplir unos objetivos por momento de curso </w:t>
      </w:r>
      <w:r w:rsidRPr="0037358C" w:rsidR="00044C33">
        <w:rPr>
          <w:rFonts w:ascii="Arial" w:hAnsi="Arial" w:cs="Arial"/>
          <w:sz w:val="24"/>
          <w:szCs w:val="24"/>
          <w:lang w:val="es-CO"/>
        </w:rPr>
        <w:lastRenderedPageBreak/>
        <w:t xml:space="preserve">de vida, de igual forma se espera que </w:t>
      </w:r>
      <w:r w:rsidR="00634430">
        <w:rPr>
          <w:rFonts w:ascii="Arial" w:hAnsi="Arial" w:cs="Arial"/>
          <w:sz w:val="24"/>
          <w:szCs w:val="24"/>
          <w:lang w:val="es-CO"/>
        </w:rPr>
        <w:t>el</w:t>
      </w:r>
      <w:r w:rsidRPr="0037358C" w:rsidR="00044C33">
        <w:rPr>
          <w:rFonts w:ascii="Arial" w:hAnsi="Arial" w:cs="Arial"/>
          <w:sz w:val="24"/>
          <w:szCs w:val="24"/>
          <w:lang w:val="es-CO"/>
        </w:rPr>
        <w:t xml:space="preserve"> talento humano que la implemente cumpla con unas características que favorezcan su cumplimiento y contribuya</w:t>
      </w:r>
      <w:r w:rsidR="00634430">
        <w:rPr>
          <w:rFonts w:ascii="Arial" w:hAnsi="Arial" w:cs="Arial"/>
          <w:sz w:val="24"/>
          <w:szCs w:val="24"/>
          <w:lang w:val="es-CO"/>
        </w:rPr>
        <w:t>n</w:t>
      </w:r>
      <w:r w:rsidRPr="0037358C" w:rsidR="00044C33">
        <w:rPr>
          <w:rFonts w:ascii="Arial" w:hAnsi="Arial" w:cs="Arial"/>
          <w:sz w:val="24"/>
          <w:szCs w:val="24"/>
          <w:lang w:val="es-CO"/>
        </w:rPr>
        <w:t xml:space="preserve"> a la </w:t>
      </w:r>
      <w:r w:rsidRPr="0037358C" w:rsidR="0029445E">
        <w:rPr>
          <w:rFonts w:ascii="Arial" w:hAnsi="Arial" w:cs="Arial"/>
          <w:sz w:val="24"/>
          <w:szCs w:val="24"/>
          <w:lang w:val="es-CO"/>
        </w:rPr>
        <w:t>obtención</w:t>
      </w:r>
      <w:r w:rsidRPr="0037358C" w:rsidR="00044C33">
        <w:rPr>
          <w:rFonts w:ascii="Arial" w:hAnsi="Arial" w:cs="Arial"/>
          <w:sz w:val="24"/>
          <w:szCs w:val="24"/>
          <w:lang w:val="es-CO"/>
        </w:rPr>
        <w:t xml:space="preserve"> de resultados favorables.</w:t>
      </w:r>
    </w:p>
    <w:p w:rsidR="00044C33" w:rsidP="0037358C" w:rsidRDefault="0037358C" w14:paraId="202E5540" w14:textId="722A1ACD">
      <w:pPr>
        <w:pStyle w:val="Ttulo1"/>
        <w:jc w:val="center"/>
        <w:rPr>
          <w:rFonts w:ascii="Arial" w:hAnsi="Arial" w:cs="Arial"/>
          <w:b/>
          <w:bCs/>
          <w:color w:val="auto"/>
          <w:sz w:val="24"/>
          <w:szCs w:val="24"/>
          <w:lang w:val="es-CO"/>
        </w:rPr>
      </w:pPr>
      <w:bookmarkStart w:name="_Toc55254918" w:id="16"/>
      <w:r>
        <w:rPr>
          <w:rFonts w:ascii="Arial" w:hAnsi="Arial" w:cs="Arial"/>
          <w:b/>
          <w:bCs/>
          <w:color w:val="auto"/>
          <w:sz w:val="24"/>
          <w:szCs w:val="24"/>
          <w:lang w:val="es-CO"/>
        </w:rPr>
        <w:t xml:space="preserve">23.1 </w:t>
      </w:r>
      <w:r w:rsidRPr="0037358C" w:rsidR="00044C33">
        <w:rPr>
          <w:rFonts w:ascii="Arial" w:hAnsi="Arial" w:cs="Arial"/>
          <w:b/>
          <w:bCs/>
          <w:color w:val="auto"/>
          <w:sz w:val="24"/>
          <w:szCs w:val="24"/>
          <w:lang w:val="es-CO"/>
        </w:rPr>
        <w:t>TALENTO HUMANO</w:t>
      </w:r>
      <w:bookmarkEnd w:id="16"/>
    </w:p>
    <w:p w:rsidRPr="0037358C" w:rsidR="0037358C" w:rsidP="0037358C" w:rsidRDefault="0037358C" w14:paraId="598B00A6" w14:textId="77777777">
      <w:pPr>
        <w:rPr>
          <w:lang w:val="es-CO"/>
        </w:rPr>
      </w:pPr>
    </w:p>
    <w:p w:rsidRPr="0037358C" w:rsidR="0029445E" w:rsidP="0029445E" w:rsidRDefault="00044C33" w14:paraId="0370B103" w14:textId="63404A9C">
      <w:pPr>
        <w:jc w:val="both"/>
        <w:rPr>
          <w:rFonts w:ascii="Arial" w:hAnsi="Arial" w:cs="Arial"/>
          <w:sz w:val="24"/>
          <w:szCs w:val="24"/>
          <w:lang w:val="es-CO"/>
        </w:rPr>
      </w:pPr>
      <w:r w:rsidRPr="0037358C">
        <w:rPr>
          <w:rFonts w:ascii="Arial" w:hAnsi="Arial" w:cs="Arial"/>
          <w:sz w:val="24"/>
          <w:szCs w:val="24"/>
          <w:lang w:val="es-CO"/>
        </w:rPr>
        <w:t xml:space="preserve">Las sesiones educativas deben ser desarrolladas por profesionales, </w:t>
      </w:r>
      <w:r w:rsidRPr="0037358C" w:rsidR="00CE5A46">
        <w:rPr>
          <w:rFonts w:ascii="Arial" w:hAnsi="Arial" w:cs="Arial"/>
          <w:sz w:val="24"/>
          <w:szCs w:val="24"/>
          <w:lang w:val="es-CO"/>
        </w:rPr>
        <w:t>técnicos y tecnólogos de las ciencias de la salud, salud ambiental y de la</w:t>
      </w:r>
      <w:r w:rsidRPr="0037358C">
        <w:rPr>
          <w:rFonts w:ascii="Arial" w:hAnsi="Arial" w:cs="Arial"/>
          <w:sz w:val="24"/>
          <w:szCs w:val="24"/>
          <w:lang w:val="es-CO"/>
        </w:rPr>
        <w:t>s ciencias sociales y humanas y auxiliares del equipo de salud,</w:t>
      </w:r>
      <w:r w:rsidRPr="0037358C" w:rsidR="0029445E">
        <w:rPr>
          <w:rFonts w:ascii="Arial" w:hAnsi="Arial" w:cs="Arial"/>
          <w:sz w:val="24"/>
          <w:szCs w:val="24"/>
          <w:lang w:val="es-CO"/>
        </w:rPr>
        <w:t xml:space="preserve"> apoyo de profesionales en pedagogía psicopedagogía o pedagogía educativa,</w:t>
      </w:r>
      <w:r w:rsidRPr="0037358C" w:rsidR="00E90B18">
        <w:rPr>
          <w:rFonts w:ascii="Arial" w:hAnsi="Arial" w:cs="Arial"/>
          <w:sz w:val="24"/>
          <w:szCs w:val="24"/>
          <w:lang w:val="es-CO"/>
        </w:rPr>
        <w:t xml:space="preserve"> el equipo debe contar con conocimientos, competencias y experiencia general y capacidades para desarrollar procesos educativos</w:t>
      </w:r>
      <w:r w:rsidRPr="0037358C" w:rsidR="003F69AE">
        <w:rPr>
          <w:rFonts w:ascii="Arial" w:hAnsi="Arial" w:cs="Arial"/>
          <w:sz w:val="24"/>
          <w:szCs w:val="24"/>
          <w:lang w:val="es-CO"/>
        </w:rPr>
        <w:t>, capacidades de análisis de los determinantes de la salud en los contextos específicos, manejo de intervenciones a grupos específicos en situación de vulnerabilidad</w:t>
      </w:r>
      <w:r w:rsidRPr="0037358C" w:rsidR="00DE5483">
        <w:rPr>
          <w:rFonts w:ascii="Arial" w:hAnsi="Arial" w:cs="Arial"/>
          <w:sz w:val="24"/>
          <w:szCs w:val="24"/>
          <w:lang w:val="es-CO"/>
        </w:rPr>
        <w:t xml:space="preserve">, conocimiento del SGSSS y planes de beneficios, </w:t>
      </w:r>
      <w:r w:rsidRPr="0037358C" w:rsidR="00E90B18">
        <w:rPr>
          <w:rFonts w:ascii="Arial" w:hAnsi="Arial" w:cs="Arial"/>
          <w:sz w:val="24"/>
          <w:szCs w:val="24"/>
          <w:lang w:val="es-CO"/>
        </w:rPr>
        <w:t xml:space="preserve">; con esto se busca </w:t>
      </w:r>
      <w:r w:rsidRPr="0037358C">
        <w:rPr>
          <w:rFonts w:ascii="Arial" w:hAnsi="Arial" w:cs="Arial"/>
          <w:sz w:val="24"/>
          <w:szCs w:val="24"/>
          <w:lang w:val="es-CO"/>
        </w:rPr>
        <w:t xml:space="preserve">desarrollar el programa de manera </w:t>
      </w:r>
      <w:r w:rsidRPr="0037358C" w:rsidR="0029445E">
        <w:rPr>
          <w:rFonts w:ascii="Arial" w:hAnsi="Arial" w:cs="Arial"/>
          <w:sz w:val="24"/>
          <w:szCs w:val="24"/>
          <w:lang w:val="es-CO"/>
        </w:rPr>
        <w:t xml:space="preserve">que se cumplan los objetivos planteados </w:t>
      </w:r>
      <w:r w:rsidRPr="0037358C" w:rsidR="00BF1C36">
        <w:rPr>
          <w:rFonts w:ascii="Arial" w:hAnsi="Arial" w:cs="Arial"/>
          <w:sz w:val="24"/>
          <w:szCs w:val="24"/>
          <w:lang w:val="es-CO"/>
        </w:rPr>
        <w:t>en el marco de las Rutas Integrales de Atención en Salud – RIAS.</w:t>
      </w:r>
    </w:p>
    <w:p w:rsidRPr="0037358C" w:rsidR="0029445E" w:rsidP="0029445E" w:rsidRDefault="0029445E" w14:paraId="77809614" w14:textId="2C4A395D">
      <w:pPr>
        <w:jc w:val="both"/>
        <w:rPr>
          <w:rFonts w:ascii="Arial" w:hAnsi="Arial" w:cs="Arial"/>
          <w:sz w:val="24"/>
          <w:szCs w:val="24"/>
          <w:lang w:val="es-CO"/>
        </w:rPr>
      </w:pPr>
      <w:r w:rsidRPr="0037358C">
        <w:rPr>
          <w:rFonts w:ascii="Arial" w:hAnsi="Arial" w:cs="Arial"/>
          <w:sz w:val="24"/>
          <w:szCs w:val="24"/>
          <w:lang w:val="es-CO"/>
        </w:rPr>
        <w:t>Cuando los grupos se encuentran conformados por diferentes profesionales es importante asignar tareas o funciones y que una persona asuma el liderazgo</w:t>
      </w:r>
      <w:r w:rsidRPr="0037358C" w:rsidR="00BF1C36">
        <w:rPr>
          <w:rFonts w:ascii="Arial" w:hAnsi="Arial" w:cs="Arial"/>
          <w:sz w:val="24"/>
          <w:szCs w:val="24"/>
          <w:lang w:val="es-CO"/>
        </w:rPr>
        <w:t xml:space="preserve">, de igual forma se requiere una comunicación asertiva </w:t>
      </w:r>
      <w:r w:rsidRPr="0037358C" w:rsidR="003F69AE">
        <w:rPr>
          <w:rFonts w:ascii="Arial" w:hAnsi="Arial" w:cs="Arial"/>
          <w:sz w:val="24"/>
          <w:szCs w:val="24"/>
          <w:lang w:val="es-CO"/>
        </w:rPr>
        <w:t xml:space="preserve">que evidencie una capacidad de empatía, respeto y confidencialidad </w:t>
      </w:r>
      <w:r w:rsidRPr="0037358C" w:rsidR="003F6983">
        <w:rPr>
          <w:rFonts w:ascii="Arial" w:hAnsi="Arial" w:cs="Arial"/>
          <w:sz w:val="24"/>
          <w:szCs w:val="24"/>
          <w:lang w:val="es-CO"/>
        </w:rPr>
        <w:t>con el grupo y en cada actividad a realizar sea individual, familiar</w:t>
      </w:r>
      <w:r w:rsidRPr="0037358C" w:rsidR="003F69AE">
        <w:rPr>
          <w:rFonts w:ascii="Arial" w:hAnsi="Arial" w:cs="Arial"/>
          <w:sz w:val="24"/>
          <w:szCs w:val="24"/>
          <w:lang w:val="es-CO"/>
        </w:rPr>
        <w:t xml:space="preserve"> o comunitario, de igual </w:t>
      </w:r>
      <w:r w:rsidRPr="0037358C" w:rsidR="004A5ABA">
        <w:rPr>
          <w:rFonts w:ascii="Arial" w:hAnsi="Arial" w:cs="Arial"/>
          <w:sz w:val="24"/>
          <w:szCs w:val="24"/>
          <w:lang w:val="es-CO"/>
        </w:rPr>
        <w:t xml:space="preserve">forma se requiere </w:t>
      </w:r>
      <w:r w:rsidRPr="0037358C" w:rsidR="00BF1C36">
        <w:rPr>
          <w:rFonts w:ascii="Arial" w:hAnsi="Arial" w:cs="Arial"/>
          <w:sz w:val="24"/>
          <w:szCs w:val="24"/>
          <w:lang w:val="es-CO"/>
        </w:rPr>
        <w:t>una constante evaluación al cumplimiento de objetivos y tareas asignadas</w:t>
      </w:r>
    </w:p>
    <w:p w:rsidRPr="0037358C" w:rsidR="0016525B" w:rsidP="0016525B" w:rsidRDefault="004A5ABA" w14:paraId="06737B5C" w14:textId="1975EEB6">
      <w:pPr>
        <w:jc w:val="both"/>
        <w:rPr>
          <w:rFonts w:ascii="Arial" w:hAnsi="Arial" w:cs="Arial"/>
          <w:sz w:val="24"/>
          <w:szCs w:val="24"/>
          <w:lang w:val="es-CO"/>
        </w:rPr>
      </w:pPr>
      <w:r w:rsidRPr="0037358C">
        <w:rPr>
          <w:rFonts w:ascii="Arial" w:hAnsi="Arial" w:cs="Arial"/>
          <w:sz w:val="24"/>
          <w:szCs w:val="24"/>
          <w:lang w:val="es-CO"/>
        </w:rPr>
        <w:t>E</w:t>
      </w:r>
      <w:r w:rsidRPr="0037358C" w:rsidR="00CE5A46">
        <w:rPr>
          <w:rFonts w:ascii="Arial" w:hAnsi="Arial" w:cs="Arial"/>
          <w:sz w:val="24"/>
          <w:szCs w:val="24"/>
          <w:lang w:val="es-CO"/>
        </w:rPr>
        <w:t xml:space="preserve">s clave que el talento humano cuente con los siguientes conocimientos específicos, según el momento del curso de vida de la población sujeto de las acciones de educación y comunicación para la salud: </w:t>
      </w:r>
    </w:p>
    <w:p w:rsidRPr="0037358C" w:rsidR="0016525B" w:rsidP="0016525B" w:rsidRDefault="00CE5A46" w14:paraId="0AF1B2A1" w14:textId="05E4517A">
      <w:pPr>
        <w:jc w:val="both"/>
        <w:rPr>
          <w:rFonts w:ascii="Arial" w:hAnsi="Arial" w:cs="Arial"/>
          <w:sz w:val="24"/>
          <w:szCs w:val="24"/>
          <w:lang w:val="es-CO"/>
        </w:rPr>
      </w:pPr>
      <w:r w:rsidRPr="0037358C">
        <w:rPr>
          <w:rFonts w:ascii="Arial" w:hAnsi="Arial" w:cs="Arial"/>
          <w:b/>
          <w:bCs/>
          <w:sz w:val="24"/>
          <w:szCs w:val="24"/>
          <w:lang w:val="es-CO"/>
        </w:rPr>
        <w:t>Primera infancia:</w:t>
      </w:r>
      <w:r w:rsidRPr="0037358C">
        <w:rPr>
          <w:rFonts w:ascii="Arial" w:hAnsi="Arial" w:cs="Arial"/>
          <w:sz w:val="24"/>
          <w:szCs w:val="24"/>
          <w:lang w:val="es-CO"/>
        </w:rPr>
        <w:t xml:space="preserve"> Derechos de los niños, desarrollo integral en la primera infancia, vínculo, apego seguro, crianza humana y puericultura, prevención y manejo de enfermedades prevalentes de la infancia, reconocimiento de signos de alarma, consejería en lactancia materna y alimentación complementaria, patrones de crecimiento vigentes para el país, guías alimentarias para la población mayor de 2 años.</w:t>
      </w:r>
    </w:p>
    <w:p w:rsidRPr="0037358C" w:rsidR="007A5366" w:rsidP="0016525B" w:rsidRDefault="00CE5A46" w14:paraId="519EA126" w14:textId="77777777">
      <w:pPr>
        <w:jc w:val="both"/>
        <w:rPr>
          <w:rFonts w:ascii="Arial" w:hAnsi="Arial" w:cs="Arial"/>
          <w:sz w:val="24"/>
          <w:szCs w:val="24"/>
          <w:lang w:val="es-CO"/>
        </w:rPr>
      </w:pPr>
      <w:r w:rsidRPr="0037358C">
        <w:rPr>
          <w:rFonts w:ascii="Arial" w:hAnsi="Arial" w:cs="Arial"/>
          <w:b/>
          <w:bCs/>
          <w:sz w:val="24"/>
          <w:szCs w:val="24"/>
          <w:lang w:val="es-CO"/>
        </w:rPr>
        <w:t>Infancia:</w:t>
      </w:r>
      <w:r w:rsidRPr="0037358C">
        <w:rPr>
          <w:rFonts w:ascii="Arial" w:hAnsi="Arial" w:cs="Arial"/>
          <w:sz w:val="24"/>
          <w:szCs w:val="24"/>
          <w:lang w:val="es-CO"/>
        </w:rPr>
        <w:t xml:space="preserve"> Derechos de los niños, desarrollo integral en la infancia, crianza humana, acompañamiento en proceso de aprendizaje y detección temprana de problemas en éste, vínculo, patrones de crecimiento vigentes para el país, guías alimentarias para la población mayor de 2 años. </w:t>
      </w:r>
    </w:p>
    <w:p w:rsidRPr="0037358C" w:rsidR="007A5366" w:rsidP="007A5366" w:rsidRDefault="007A5366" w14:paraId="04FD2110" w14:textId="18D321A5">
      <w:pPr>
        <w:jc w:val="both"/>
        <w:rPr>
          <w:rFonts w:ascii="Arial" w:hAnsi="Arial" w:cs="Arial"/>
          <w:sz w:val="24"/>
          <w:szCs w:val="24"/>
          <w:lang w:val="es-CO"/>
        </w:rPr>
      </w:pPr>
      <w:r w:rsidRPr="0037358C">
        <w:rPr>
          <w:rFonts w:ascii="Arial" w:hAnsi="Arial" w:cs="Arial"/>
          <w:sz w:val="24"/>
          <w:szCs w:val="24"/>
          <w:lang w:val="es-CO"/>
        </w:rPr>
        <w:t>Se</w:t>
      </w:r>
      <w:r w:rsidRPr="0037358C" w:rsidR="00CE5A46">
        <w:rPr>
          <w:rFonts w:ascii="Arial" w:hAnsi="Arial" w:cs="Arial"/>
          <w:sz w:val="24"/>
          <w:szCs w:val="24"/>
          <w:lang w:val="es-CO"/>
        </w:rPr>
        <w:t xml:space="preserve"> debe reconocer que el aprendizaje de los niños y niñas se da a través de sus actividades cotidianas caracterizadas por la exploración y el juego en donde el cuidado y la crianza juega un papel fundamental. Por lo anterior, en cualquier proceso de educación inicial es clave que el facilitador del </w:t>
      </w:r>
      <w:r w:rsidRPr="0037358C">
        <w:rPr>
          <w:rFonts w:ascii="Arial" w:hAnsi="Arial" w:cs="Arial"/>
          <w:sz w:val="24"/>
          <w:szCs w:val="24"/>
          <w:lang w:val="es-CO"/>
        </w:rPr>
        <w:t>proceso</w:t>
      </w:r>
      <w:r w:rsidRPr="0037358C" w:rsidR="00CE5A46">
        <w:rPr>
          <w:rFonts w:ascii="Arial" w:hAnsi="Arial" w:cs="Arial"/>
          <w:sz w:val="24"/>
          <w:szCs w:val="24"/>
          <w:lang w:val="es-CO"/>
        </w:rPr>
        <w:t xml:space="preserve"> reconozca y fortalezca las capacidades de los padres o cuidadores y familias para realizar el cuidado y acompañamiento al desarrollo de los niños y niñas.</w:t>
      </w:r>
    </w:p>
    <w:p w:rsidRPr="0037358C" w:rsidR="00E66A2A" w:rsidP="007A5366" w:rsidRDefault="00CE5A46" w14:paraId="54B47334" w14:textId="77777777">
      <w:pPr>
        <w:jc w:val="both"/>
        <w:rPr>
          <w:rFonts w:ascii="Arial" w:hAnsi="Arial" w:cs="Arial"/>
          <w:sz w:val="24"/>
          <w:szCs w:val="24"/>
          <w:lang w:val="es-CO"/>
        </w:rPr>
      </w:pPr>
      <w:r w:rsidRPr="0037358C">
        <w:rPr>
          <w:rFonts w:ascii="Arial" w:hAnsi="Arial" w:cs="Arial"/>
          <w:b/>
          <w:bCs/>
          <w:sz w:val="24"/>
          <w:szCs w:val="24"/>
          <w:lang w:val="es-CO"/>
        </w:rPr>
        <w:t>Adolescencia:</w:t>
      </w:r>
      <w:r w:rsidRPr="0037358C">
        <w:rPr>
          <w:rFonts w:ascii="Arial" w:hAnsi="Arial" w:cs="Arial"/>
          <w:sz w:val="24"/>
          <w:szCs w:val="24"/>
          <w:lang w:val="es-CO"/>
        </w:rPr>
        <w:t xml:space="preserve"> Derechos humanos, derechos sexuales y reproductivos, enfoque de curso de vida, habilidades para la vida, estrategias de afrontamiento de sucesos vitales, promoción de la salud mental, prevención del consumo de sustancias psicoactivas, conocimiento sobre guías alimentarias para la población mayor de 2 años, patrones de crecimiento vigentes para el país, habilidades para la vida, promoción de estilos de vida saludables, promoción de la participación social, signos y síntomas </w:t>
      </w:r>
      <w:r w:rsidRPr="0037358C">
        <w:rPr>
          <w:rFonts w:ascii="Arial" w:hAnsi="Arial" w:cs="Arial"/>
          <w:sz w:val="24"/>
          <w:szCs w:val="24"/>
          <w:lang w:val="es-CO"/>
        </w:rPr>
        <w:lastRenderedPageBreak/>
        <w:t>de los trastornos alimentarios y el efecto del consumo de bebidas energizantes. El talento humano debe desarrollar las capacidades necesarias para enfrentar las demandas sociales que se presentan en este momento de la vida, particularmente: riesgos o alteraciones relacionados con el consumo de SPA, el inicio o mantenimiento de relaciones sexuales desligadas de sus propias necesidades, la vinculación a grupos o actividades asociadas a la violencia juvenil, la legitimación de la discriminación o violencia por razón de identidades no hegemónicas o de género, relaciones de pareja abusivas</w:t>
      </w:r>
      <w:r w:rsidRPr="0037358C" w:rsidR="00E66A2A">
        <w:rPr>
          <w:rFonts w:ascii="Arial" w:hAnsi="Arial" w:cs="Arial"/>
          <w:sz w:val="24"/>
          <w:szCs w:val="24"/>
          <w:lang w:val="es-CO"/>
        </w:rPr>
        <w:t>.</w:t>
      </w:r>
    </w:p>
    <w:p w:rsidRPr="0037358C" w:rsidR="00E66A2A" w:rsidP="007A5366" w:rsidRDefault="00CE5A46" w14:paraId="5F110E12" w14:textId="77777777">
      <w:pPr>
        <w:jc w:val="both"/>
        <w:rPr>
          <w:rFonts w:ascii="Arial" w:hAnsi="Arial" w:cs="Arial"/>
          <w:sz w:val="24"/>
          <w:szCs w:val="24"/>
          <w:lang w:val="es-CO"/>
        </w:rPr>
      </w:pPr>
      <w:r w:rsidRPr="0037358C">
        <w:rPr>
          <w:rFonts w:ascii="Arial" w:hAnsi="Arial" w:cs="Arial"/>
          <w:b/>
          <w:bCs/>
          <w:sz w:val="24"/>
          <w:szCs w:val="24"/>
          <w:lang w:val="es-CO"/>
        </w:rPr>
        <w:t>Juventud:</w:t>
      </w:r>
      <w:r w:rsidRPr="0037358C">
        <w:rPr>
          <w:rFonts w:ascii="Arial" w:hAnsi="Arial" w:cs="Arial"/>
          <w:sz w:val="24"/>
          <w:szCs w:val="24"/>
          <w:lang w:val="es-CO"/>
        </w:rPr>
        <w:t xml:space="preserve"> Experiencia de atención a los jóvenes y sus familias, en sus contextos</w:t>
      </w:r>
      <w:r w:rsidRPr="0037358C" w:rsidR="00E66A2A">
        <w:rPr>
          <w:rFonts w:ascii="Arial" w:hAnsi="Arial" w:cs="Arial"/>
          <w:sz w:val="24"/>
          <w:szCs w:val="24"/>
          <w:lang w:val="es-CO"/>
        </w:rPr>
        <w:t>, el talento humano precisa</w:t>
      </w:r>
      <w:r w:rsidRPr="0037358C">
        <w:rPr>
          <w:rFonts w:ascii="Arial" w:hAnsi="Arial" w:cs="Arial"/>
          <w:sz w:val="24"/>
          <w:szCs w:val="24"/>
          <w:lang w:val="es-CO"/>
        </w:rPr>
        <w:t xml:space="preserve"> capacidades para desarrollar procesos educativos con jóvenes relacionadas con derechos humanos, sexualidad, derechos sexuales, derechos reproductivos, anticoncepción, ITS-VIH-SIDA, maltrato y abuso, salud mental, prevención del suicidio, prevención del consumo de alcohol, tabaco y drogas, aspectos bioéticos y legales en la atención de jóvenes; capacidades para el fortalecimiento del liderazgo y la participación juvenil; tener conocimiento sobre las guías alimentarias para la población mayor de 2 años, patrones de crecimiento vigentes para el país, conocer sobre los signos y síntomas de los trastornos alimentarios y el efecto del consumo de bebidas energizantes. </w:t>
      </w:r>
    </w:p>
    <w:p w:rsidRPr="0037358C" w:rsidR="00E66A2A" w:rsidP="007A5366" w:rsidRDefault="00CE5A46" w14:paraId="12DA76EB" w14:textId="77777777">
      <w:pPr>
        <w:jc w:val="both"/>
        <w:rPr>
          <w:rFonts w:ascii="Arial" w:hAnsi="Arial" w:cs="Arial"/>
          <w:sz w:val="24"/>
          <w:szCs w:val="24"/>
          <w:lang w:val="es-CO"/>
        </w:rPr>
      </w:pPr>
      <w:r w:rsidRPr="0037358C">
        <w:rPr>
          <w:rFonts w:ascii="Arial" w:hAnsi="Arial" w:cs="Arial"/>
          <w:b/>
          <w:bCs/>
          <w:sz w:val="24"/>
          <w:szCs w:val="24"/>
          <w:lang w:val="es-CO"/>
        </w:rPr>
        <w:t>Adultez:</w:t>
      </w:r>
      <w:r w:rsidRPr="0037358C">
        <w:rPr>
          <w:rFonts w:ascii="Arial" w:hAnsi="Arial" w:cs="Arial"/>
          <w:sz w:val="24"/>
          <w:szCs w:val="24"/>
          <w:lang w:val="es-CO"/>
        </w:rPr>
        <w:t xml:space="preserve"> </w:t>
      </w:r>
      <w:r w:rsidRPr="0037358C" w:rsidR="00E66A2A">
        <w:rPr>
          <w:rFonts w:ascii="Arial" w:hAnsi="Arial" w:cs="Arial"/>
          <w:sz w:val="24"/>
          <w:szCs w:val="24"/>
          <w:lang w:val="es-CO"/>
        </w:rPr>
        <w:t>El talento humano debe contar con e</w:t>
      </w:r>
      <w:r w:rsidRPr="0037358C">
        <w:rPr>
          <w:rFonts w:ascii="Arial" w:hAnsi="Arial" w:cs="Arial"/>
          <w:sz w:val="24"/>
          <w:szCs w:val="24"/>
          <w:lang w:val="es-CO"/>
        </w:rPr>
        <w:t>xperiencia en atención en salud y educación de población adulta</w:t>
      </w:r>
      <w:r w:rsidRPr="0037358C" w:rsidR="00E66A2A">
        <w:rPr>
          <w:rFonts w:ascii="Arial" w:hAnsi="Arial" w:cs="Arial"/>
          <w:sz w:val="24"/>
          <w:szCs w:val="24"/>
          <w:lang w:val="es-CO"/>
        </w:rPr>
        <w:t>, c</w:t>
      </w:r>
      <w:r w:rsidRPr="0037358C">
        <w:rPr>
          <w:rFonts w:ascii="Arial" w:hAnsi="Arial" w:cs="Arial"/>
          <w:sz w:val="24"/>
          <w:szCs w:val="24"/>
          <w:lang w:val="es-CO"/>
        </w:rPr>
        <w:t>onocer el enfoque de curso de vida, considerando las características y potencialidades de este momento del desarrollo, reconocer los efectos para la salud a lo largo de la vida, reconocer la influencia de los sucesos vitales sobre el estado de salud y la importancia de las vidas interconectadas en el desarrollo de los adultos. Reconocer la detección temprana de factores de riesgo, realizar prevención de enfermedades crónicas y de uso de sustancias psicoactivas, realizar promoción de derechos humanos, derechos sexuales y reproductivos, envejecimiento saludable y activo, alimentación y nutrición saludable y segura, seguridad laboral, salud mental, habilidades para la vida, promover el cuidado de sí, de los otros y de la naturaleza y promover la participación social y las redes de apoyo social y comunitario</w:t>
      </w:r>
      <w:r w:rsidRPr="0037358C" w:rsidR="00E66A2A">
        <w:rPr>
          <w:rFonts w:ascii="Arial" w:hAnsi="Arial" w:cs="Arial"/>
          <w:sz w:val="24"/>
          <w:szCs w:val="24"/>
          <w:lang w:val="es-CO"/>
        </w:rPr>
        <w:t xml:space="preserve">, </w:t>
      </w:r>
      <w:r w:rsidRPr="0037358C">
        <w:rPr>
          <w:rFonts w:ascii="Arial" w:hAnsi="Arial" w:cs="Arial"/>
          <w:sz w:val="24"/>
          <w:szCs w:val="24"/>
          <w:lang w:val="es-CO"/>
        </w:rPr>
        <w:t xml:space="preserve">conocimiento sobre las guías alimentarias para la población mayor de 2 años y peso saludable. </w:t>
      </w:r>
    </w:p>
    <w:p w:rsidRPr="0037358C" w:rsidR="00E66A2A" w:rsidP="007A5366" w:rsidRDefault="00CE5A46" w14:paraId="1CD35024" w14:textId="77777777">
      <w:pPr>
        <w:jc w:val="both"/>
        <w:rPr>
          <w:rFonts w:ascii="Arial" w:hAnsi="Arial" w:cs="Arial"/>
          <w:sz w:val="24"/>
          <w:szCs w:val="24"/>
          <w:lang w:val="es-CO"/>
        </w:rPr>
      </w:pPr>
      <w:r w:rsidRPr="0037358C">
        <w:rPr>
          <w:rFonts w:ascii="Arial" w:hAnsi="Arial" w:cs="Arial"/>
          <w:b/>
          <w:bCs/>
          <w:sz w:val="24"/>
          <w:szCs w:val="24"/>
          <w:lang w:val="es-CO"/>
        </w:rPr>
        <w:t>Vejez:</w:t>
      </w:r>
      <w:r w:rsidRPr="0037358C">
        <w:rPr>
          <w:rFonts w:ascii="Arial" w:hAnsi="Arial" w:cs="Arial"/>
          <w:sz w:val="24"/>
          <w:szCs w:val="24"/>
          <w:lang w:val="es-CO"/>
        </w:rPr>
        <w:t xml:space="preserve"> </w:t>
      </w:r>
    </w:p>
    <w:p w:rsidRPr="0037358C" w:rsidR="00E66A2A" w:rsidP="007A5366" w:rsidRDefault="00CE5A46" w14:paraId="78D64C5C" w14:textId="77777777">
      <w:pPr>
        <w:jc w:val="both"/>
        <w:rPr>
          <w:rFonts w:ascii="Arial" w:hAnsi="Arial" w:cs="Arial"/>
          <w:sz w:val="24"/>
          <w:szCs w:val="24"/>
          <w:lang w:val="es-CO"/>
        </w:rPr>
      </w:pPr>
      <w:r w:rsidRPr="0037358C">
        <w:rPr>
          <w:rFonts w:ascii="Arial" w:hAnsi="Arial" w:cs="Arial"/>
          <w:sz w:val="24"/>
          <w:szCs w:val="24"/>
          <w:lang w:val="es-CO"/>
        </w:rPr>
        <w:t>Ciclo de entrenamiento cognitivo y emocional</w:t>
      </w:r>
      <w:r w:rsidRPr="0037358C" w:rsidR="00E66A2A">
        <w:rPr>
          <w:rFonts w:ascii="Arial" w:hAnsi="Arial" w:cs="Arial"/>
          <w:sz w:val="24"/>
          <w:szCs w:val="24"/>
          <w:lang w:val="es-CO"/>
        </w:rPr>
        <w:t>:</w:t>
      </w:r>
      <w:r w:rsidRPr="0037358C">
        <w:rPr>
          <w:rFonts w:ascii="Arial" w:hAnsi="Arial" w:cs="Arial"/>
          <w:sz w:val="24"/>
          <w:szCs w:val="24"/>
          <w:lang w:val="es-CO"/>
        </w:rPr>
        <w:t xml:space="preserve"> entrenamiento específico en programas y estrategias de estimulación cognitiva y emocional para adultos mayores. </w:t>
      </w:r>
    </w:p>
    <w:p w:rsidRPr="0037358C" w:rsidR="00D15C2B" w:rsidP="00E66A2A" w:rsidRDefault="00CE5A46" w14:paraId="33BBCCD0" w14:textId="77777777">
      <w:pPr>
        <w:jc w:val="both"/>
        <w:rPr>
          <w:rFonts w:ascii="Arial" w:hAnsi="Arial" w:cs="Arial"/>
          <w:sz w:val="24"/>
          <w:szCs w:val="24"/>
          <w:lang w:val="es-CO"/>
        </w:rPr>
      </w:pPr>
      <w:r w:rsidRPr="0037358C">
        <w:rPr>
          <w:rFonts w:ascii="Arial" w:hAnsi="Arial" w:cs="Arial"/>
          <w:sz w:val="24"/>
          <w:szCs w:val="24"/>
          <w:lang w:val="es-CO"/>
        </w:rPr>
        <w:t>Ciclo de promoción y mantenimiento de la salud: Derechos humanos y libertades fundamentales de las personas adultas mayores</w:t>
      </w:r>
      <w:r w:rsidRPr="0037358C" w:rsidR="008230D9">
        <w:rPr>
          <w:rFonts w:ascii="Arial" w:hAnsi="Arial" w:cs="Arial"/>
          <w:sz w:val="24"/>
          <w:szCs w:val="24"/>
          <w:lang w:val="es-CO"/>
        </w:rPr>
        <w:t xml:space="preserve">, </w:t>
      </w:r>
      <w:r w:rsidRPr="0037358C">
        <w:rPr>
          <w:rFonts w:ascii="Arial" w:hAnsi="Arial" w:cs="Arial"/>
          <w:sz w:val="24"/>
          <w:szCs w:val="24"/>
          <w:lang w:val="es-CO"/>
        </w:rPr>
        <w:t>optimización de oportunidades en salud, entornos físicos, familiares, sociales, económicos y políticos que favorezcan el envejecimiento activo</w:t>
      </w:r>
      <w:r w:rsidRPr="0037358C" w:rsidR="008230D9">
        <w:rPr>
          <w:rFonts w:ascii="Arial" w:hAnsi="Arial" w:cs="Arial"/>
          <w:sz w:val="24"/>
          <w:szCs w:val="24"/>
          <w:lang w:val="es-CO"/>
        </w:rPr>
        <w:t>,</w:t>
      </w:r>
      <w:r w:rsidRPr="0037358C">
        <w:rPr>
          <w:rFonts w:ascii="Arial" w:hAnsi="Arial" w:cs="Arial"/>
          <w:sz w:val="24"/>
          <w:szCs w:val="24"/>
          <w:lang w:val="es-CO"/>
        </w:rPr>
        <w:t xml:space="preserve"> la independencia, participación y seguridad de las personas adultas mayores</w:t>
      </w:r>
      <w:r w:rsidRPr="0037358C" w:rsidR="008230D9">
        <w:rPr>
          <w:rFonts w:ascii="Arial" w:hAnsi="Arial" w:cs="Arial"/>
          <w:sz w:val="24"/>
          <w:szCs w:val="24"/>
          <w:lang w:val="es-CO"/>
        </w:rPr>
        <w:t>,</w:t>
      </w:r>
      <w:r w:rsidRPr="0037358C">
        <w:rPr>
          <w:rFonts w:ascii="Arial" w:hAnsi="Arial" w:cs="Arial"/>
          <w:sz w:val="24"/>
          <w:szCs w:val="24"/>
          <w:lang w:val="es-CO"/>
        </w:rPr>
        <w:t xml:space="preserve"> mantenimiento de la funcionalidad y la calidad de vida como principales</w:t>
      </w:r>
      <w:r w:rsidRPr="0037358C" w:rsidR="00E66A2A">
        <w:rPr>
          <w:rFonts w:ascii="Arial" w:hAnsi="Arial" w:cs="Arial"/>
          <w:sz w:val="24"/>
          <w:szCs w:val="24"/>
          <w:lang w:val="es-CO"/>
        </w:rPr>
        <w:t xml:space="preserve"> </w:t>
      </w:r>
      <w:r w:rsidRPr="0037358C">
        <w:rPr>
          <w:rFonts w:ascii="Arial" w:hAnsi="Arial" w:cs="Arial"/>
          <w:sz w:val="24"/>
          <w:szCs w:val="24"/>
          <w:lang w:val="es-CO"/>
        </w:rPr>
        <w:t>indicadores de salud y bienestar; uso de tecnologías que incidan en la prevención de la dependencia y la fragilidad; estrategias que impulsen la solidaridad e intercambio intergeneracional; abordaje de los determinantes sociales de la salud</w:t>
      </w:r>
      <w:r w:rsidRPr="0037358C" w:rsidR="0073062A">
        <w:rPr>
          <w:rFonts w:ascii="Arial" w:hAnsi="Arial" w:cs="Arial"/>
          <w:sz w:val="24"/>
          <w:szCs w:val="24"/>
          <w:lang w:val="es-CO"/>
        </w:rPr>
        <w:t xml:space="preserve"> </w:t>
      </w:r>
      <w:r w:rsidRPr="0037358C">
        <w:rPr>
          <w:rFonts w:ascii="Arial" w:hAnsi="Arial" w:cs="Arial"/>
          <w:sz w:val="24"/>
          <w:szCs w:val="24"/>
          <w:lang w:val="es-CO"/>
        </w:rPr>
        <w:t>; conocimientos actualizados en la normatividad vigente</w:t>
      </w:r>
      <w:r w:rsidRPr="0037358C" w:rsidR="00D15C2B">
        <w:rPr>
          <w:rFonts w:ascii="Arial" w:hAnsi="Arial" w:cs="Arial"/>
          <w:sz w:val="24"/>
          <w:szCs w:val="24"/>
          <w:lang w:val="es-CO"/>
        </w:rPr>
        <w:t xml:space="preserve">, </w:t>
      </w:r>
      <w:r w:rsidRPr="0037358C">
        <w:rPr>
          <w:rFonts w:ascii="Arial" w:hAnsi="Arial" w:cs="Arial"/>
          <w:sz w:val="24"/>
          <w:szCs w:val="24"/>
          <w:lang w:val="es-CO"/>
        </w:rPr>
        <w:t>competencias comunicativas para la atención integral en salud a las personas adultas mayores</w:t>
      </w:r>
      <w:r w:rsidRPr="0037358C" w:rsidR="00D15C2B">
        <w:rPr>
          <w:rFonts w:ascii="Arial" w:hAnsi="Arial" w:cs="Arial"/>
          <w:sz w:val="24"/>
          <w:szCs w:val="24"/>
          <w:lang w:val="es-CO"/>
        </w:rPr>
        <w:t xml:space="preserve">, </w:t>
      </w:r>
      <w:r w:rsidRPr="0037358C">
        <w:rPr>
          <w:rFonts w:ascii="Arial" w:hAnsi="Arial" w:cs="Arial"/>
          <w:sz w:val="24"/>
          <w:szCs w:val="24"/>
          <w:lang w:val="es-CO"/>
        </w:rPr>
        <w:t xml:space="preserve">conocimiento sobre guías alimentarias para la población mayor de dos (2) años, peso saludable, identificar el tipo de alimentos más tolerados, la consistencia apropiada, formas de preparación que se adapte a este grupo de edad y a la cultura. </w:t>
      </w:r>
    </w:p>
    <w:p w:rsidR="00D15C2B" w:rsidP="0037358C" w:rsidRDefault="0037358C" w14:paraId="0F5D309F" w14:textId="31ED6271">
      <w:pPr>
        <w:pStyle w:val="Ttulo1"/>
        <w:jc w:val="center"/>
        <w:rPr>
          <w:rFonts w:ascii="Arial" w:hAnsi="Arial" w:cs="Arial"/>
          <w:b/>
          <w:bCs/>
          <w:color w:val="auto"/>
          <w:sz w:val="24"/>
          <w:szCs w:val="24"/>
          <w:lang w:val="es-CO"/>
        </w:rPr>
      </w:pPr>
      <w:bookmarkStart w:name="_Toc55254919" w:id="17"/>
      <w:r w:rsidRPr="009F4C23">
        <w:rPr>
          <w:rFonts w:ascii="Arial" w:hAnsi="Arial" w:cs="Arial"/>
          <w:b/>
          <w:bCs/>
          <w:color w:val="auto"/>
          <w:sz w:val="24"/>
          <w:szCs w:val="24"/>
          <w:lang w:val="es-CO"/>
        </w:rPr>
        <w:lastRenderedPageBreak/>
        <w:t xml:space="preserve">23.2 </w:t>
      </w:r>
      <w:r w:rsidRPr="009F4C23" w:rsidR="00D15C2B">
        <w:rPr>
          <w:rFonts w:ascii="Arial" w:hAnsi="Arial" w:cs="Arial"/>
          <w:b/>
          <w:bCs/>
          <w:color w:val="auto"/>
          <w:sz w:val="24"/>
          <w:szCs w:val="24"/>
          <w:lang w:val="es-CO"/>
        </w:rPr>
        <w:t>DESCRIPCIÓN DE LA INTERVENCIÓN</w:t>
      </w:r>
      <w:bookmarkEnd w:id="17"/>
    </w:p>
    <w:p w:rsidRPr="009F4C23" w:rsidR="009F4C23" w:rsidP="009F4C23" w:rsidRDefault="009F4C23" w14:paraId="7AE64537" w14:textId="77777777">
      <w:pPr>
        <w:rPr>
          <w:lang w:val="es-CO"/>
        </w:rPr>
      </w:pPr>
    </w:p>
    <w:p w:rsidRPr="0037358C" w:rsidR="00D15C2B" w:rsidP="00E66A2A" w:rsidRDefault="00CE5A46" w14:paraId="4A6CFDB7" w14:textId="77777777">
      <w:pPr>
        <w:jc w:val="both"/>
        <w:rPr>
          <w:rFonts w:ascii="Arial" w:hAnsi="Arial" w:cs="Arial"/>
          <w:sz w:val="24"/>
          <w:szCs w:val="24"/>
          <w:lang w:val="es-CO"/>
        </w:rPr>
      </w:pPr>
      <w:r w:rsidRPr="0037358C">
        <w:rPr>
          <w:rFonts w:ascii="Arial" w:hAnsi="Arial" w:cs="Arial"/>
          <w:b/>
          <w:bCs/>
          <w:sz w:val="24"/>
          <w:szCs w:val="24"/>
          <w:lang w:val="es-CO"/>
        </w:rPr>
        <w:t>Educación individual</w:t>
      </w:r>
      <w:r w:rsidRPr="0037358C" w:rsidR="00D15C2B">
        <w:rPr>
          <w:rFonts w:ascii="Arial" w:hAnsi="Arial" w:cs="Arial"/>
          <w:b/>
          <w:bCs/>
          <w:sz w:val="24"/>
          <w:szCs w:val="24"/>
          <w:lang w:val="es-CO"/>
        </w:rPr>
        <w:t>:</w:t>
      </w:r>
      <w:r w:rsidRPr="0037358C">
        <w:rPr>
          <w:rFonts w:ascii="Arial" w:hAnsi="Arial" w:cs="Arial"/>
          <w:sz w:val="24"/>
          <w:szCs w:val="24"/>
          <w:lang w:val="es-CO"/>
        </w:rPr>
        <w:t xml:space="preserve"> (a cargo de las EAPB): Cada sesión educativa individual, así como la grupal para una familia tendrá una duración de 20 a 30 minutos. </w:t>
      </w:r>
    </w:p>
    <w:p w:rsidRPr="0037358C" w:rsidR="00D15C2B" w:rsidP="00E66A2A" w:rsidRDefault="00CE5A46" w14:paraId="654D7DD7" w14:textId="77777777">
      <w:pPr>
        <w:jc w:val="both"/>
        <w:rPr>
          <w:rFonts w:ascii="Arial" w:hAnsi="Arial" w:cs="Arial"/>
          <w:sz w:val="24"/>
          <w:szCs w:val="24"/>
          <w:lang w:val="es-CO"/>
        </w:rPr>
      </w:pPr>
      <w:r w:rsidRPr="0037358C">
        <w:rPr>
          <w:rFonts w:ascii="Arial" w:hAnsi="Arial" w:cs="Arial"/>
          <w:b/>
          <w:bCs/>
          <w:sz w:val="24"/>
          <w:szCs w:val="24"/>
          <w:lang w:val="es-CO"/>
        </w:rPr>
        <w:t>Educación grupal</w:t>
      </w:r>
      <w:r w:rsidRPr="0037358C" w:rsidR="00D15C2B">
        <w:rPr>
          <w:rFonts w:ascii="Arial" w:hAnsi="Arial" w:cs="Arial"/>
          <w:b/>
          <w:bCs/>
          <w:sz w:val="24"/>
          <w:szCs w:val="24"/>
          <w:lang w:val="es-CO"/>
        </w:rPr>
        <w:t>:</w:t>
      </w:r>
      <w:r w:rsidRPr="0037358C">
        <w:rPr>
          <w:rFonts w:ascii="Arial" w:hAnsi="Arial" w:cs="Arial"/>
          <w:sz w:val="24"/>
          <w:szCs w:val="24"/>
          <w:lang w:val="es-CO"/>
        </w:rPr>
        <w:t xml:space="preserve"> (a cargo de las EAPB): Las sesiones educativas grupales estarán integradas en dos (2) ciclos por momento de curso de vida (cada ciclo tendrá mínimo tres (3) sesiones y máximo seis (6) – desarrollando cada ciclo entre uno (1) y tres (3) meses. Duración entre 90 y 120 minutos</w:t>
      </w:r>
      <w:r w:rsidRPr="0037358C" w:rsidR="00D15C2B">
        <w:rPr>
          <w:rFonts w:ascii="Arial" w:hAnsi="Arial" w:cs="Arial"/>
          <w:sz w:val="24"/>
          <w:szCs w:val="24"/>
          <w:lang w:val="es-CO"/>
        </w:rPr>
        <w:t xml:space="preserve">, </w:t>
      </w:r>
      <w:r w:rsidRPr="0037358C">
        <w:rPr>
          <w:rFonts w:ascii="Arial" w:hAnsi="Arial" w:cs="Arial"/>
          <w:sz w:val="24"/>
          <w:szCs w:val="24"/>
          <w:lang w:val="es-CO"/>
        </w:rPr>
        <w:t>una persona debería asistir a mínimo 12 ciclos educativos en el curso de su vida</w:t>
      </w:r>
    </w:p>
    <w:p w:rsidRPr="0037358C" w:rsidR="00D15C2B" w:rsidP="00E66A2A" w:rsidRDefault="00CE5A46" w14:paraId="10EBB817" w14:textId="77777777">
      <w:pPr>
        <w:jc w:val="both"/>
        <w:rPr>
          <w:rFonts w:ascii="Arial" w:hAnsi="Arial" w:cs="Arial"/>
          <w:sz w:val="24"/>
          <w:szCs w:val="24"/>
          <w:lang w:val="es-CO"/>
        </w:rPr>
      </w:pPr>
      <w:r w:rsidRPr="0037358C">
        <w:rPr>
          <w:rFonts w:ascii="Arial" w:hAnsi="Arial" w:cs="Arial"/>
          <w:b/>
          <w:bCs/>
          <w:sz w:val="24"/>
          <w:szCs w:val="24"/>
          <w:lang w:val="es-CO"/>
        </w:rPr>
        <w:t>Educación colectiva</w:t>
      </w:r>
      <w:r w:rsidRPr="0037358C" w:rsidR="00D15C2B">
        <w:rPr>
          <w:rFonts w:ascii="Arial" w:hAnsi="Arial" w:cs="Arial"/>
          <w:sz w:val="24"/>
          <w:szCs w:val="24"/>
          <w:lang w:val="es-CO"/>
        </w:rPr>
        <w:t xml:space="preserve">: </w:t>
      </w:r>
      <w:r w:rsidRPr="0037358C">
        <w:rPr>
          <w:rFonts w:ascii="Arial" w:hAnsi="Arial" w:cs="Arial"/>
          <w:sz w:val="24"/>
          <w:szCs w:val="24"/>
          <w:lang w:val="es-CO"/>
        </w:rPr>
        <w:t xml:space="preserve">(en el Plan de salud pública de intervenciones colectivas): Mínimo dos (2) ciclos al año por grupo poblacional o colectivo priorizado en los entornos para desarrollar el proceso. Cada ciclo está compuesto de 9 a 12 sesiones con el mismo grupo, el número de sesiones y contenidos deberá ser previamente definido y acordado con los participantes. En zona rural dispersa, se realizará mínimo un (1) ciclo al año por grupo poblacional o colectivo priorizado en los entornos. En zona rural y urbana, se realizará como mínimo dos (2) ciclos al año. (Si el área rural es de difícil acceso o queda a más de cuatro (4) horas de la cabecera municipal se podrá desarrollar un (1) ciclo al año) Cada sesión de educación colectiva tendrá una duración de 2 a 3 horas. </w:t>
      </w:r>
    </w:p>
    <w:p w:rsidR="00D15C2B" w:rsidP="009F4C23" w:rsidRDefault="009F4C23" w14:paraId="146C6743" w14:textId="1994B25D">
      <w:pPr>
        <w:pStyle w:val="Ttulo1"/>
        <w:jc w:val="center"/>
        <w:rPr>
          <w:rFonts w:ascii="Arial" w:hAnsi="Arial" w:cs="Arial"/>
          <w:b/>
          <w:bCs/>
          <w:color w:val="auto"/>
          <w:sz w:val="24"/>
          <w:szCs w:val="24"/>
          <w:lang w:val="es-CO"/>
        </w:rPr>
      </w:pPr>
      <w:bookmarkStart w:name="_Toc55254920" w:id="18"/>
      <w:r w:rsidRPr="009F4C23">
        <w:rPr>
          <w:rFonts w:ascii="Arial" w:hAnsi="Arial" w:cs="Arial"/>
          <w:b/>
          <w:bCs/>
          <w:color w:val="auto"/>
          <w:sz w:val="24"/>
          <w:szCs w:val="24"/>
          <w:lang w:val="es-CO"/>
        </w:rPr>
        <w:t xml:space="preserve">23.3 </w:t>
      </w:r>
      <w:r w:rsidRPr="009F4C23" w:rsidR="00D15C2B">
        <w:rPr>
          <w:rFonts w:ascii="Arial" w:hAnsi="Arial" w:cs="Arial"/>
          <w:b/>
          <w:bCs/>
          <w:color w:val="auto"/>
          <w:sz w:val="24"/>
          <w:szCs w:val="24"/>
          <w:lang w:val="es-CO"/>
        </w:rPr>
        <w:t>CONSIDERACIONES GENERALES DE OPERACIÓN Y COMPLEMENTARIEDAD</w:t>
      </w:r>
      <w:bookmarkEnd w:id="18"/>
    </w:p>
    <w:p w:rsidRPr="009F4C23" w:rsidR="009F4C23" w:rsidP="009F4C23" w:rsidRDefault="009F4C23" w14:paraId="788B659C" w14:textId="77777777">
      <w:pPr>
        <w:rPr>
          <w:lang w:val="es-CO"/>
        </w:rPr>
      </w:pPr>
    </w:p>
    <w:p w:rsidRPr="0037358C" w:rsidR="00D15C2B" w:rsidP="00D15C2B" w:rsidRDefault="00CE5A46" w14:paraId="1A220FB3" w14:textId="27C0FA54">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Realizar las sesiones educativas en los entornos que garanticen la mejor cobertura</w:t>
      </w:r>
      <w:r w:rsidRPr="0037358C" w:rsidR="00D15C2B">
        <w:rPr>
          <w:rFonts w:ascii="Arial" w:hAnsi="Arial" w:cs="Arial"/>
          <w:sz w:val="24"/>
          <w:szCs w:val="24"/>
          <w:lang w:val="es-CO"/>
        </w:rPr>
        <w:t>.</w:t>
      </w:r>
    </w:p>
    <w:p w:rsidRPr="0037358C" w:rsidR="00D15C2B" w:rsidP="00D15C2B" w:rsidRDefault="00CE5A46" w14:paraId="55536D45" w14:textId="77777777">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No duplicar acciones con la misma población o en el mismo entorno</w:t>
      </w:r>
    </w:p>
    <w:p w:rsidRPr="0037358C" w:rsidR="00D15C2B" w:rsidP="00D15C2B" w:rsidRDefault="00D15C2B" w14:paraId="0E77E76A" w14:textId="77777777">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G</w:t>
      </w:r>
      <w:r w:rsidRPr="0037358C" w:rsidR="00CE5A46">
        <w:rPr>
          <w:rFonts w:ascii="Arial" w:hAnsi="Arial" w:cs="Arial"/>
          <w:sz w:val="24"/>
          <w:szCs w:val="24"/>
          <w:lang w:val="es-CO"/>
        </w:rPr>
        <w:t>enerar espacios de concertación entre las respectivas Direcciones Territoriales de Salud y las EAPB</w:t>
      </w:r>
      <w:r w:rsidRPr="0037358C">
        <w:rPr>
          <w:rFonts w:ascii="Arial" w:hAnsi="Arial" w:cs="Arial"/>
          <w:sz w:val="24"/>
          <w:szCs w:val="24"/>
          <w:lang w:val="es-CO"/>
        </w:rPr>
        <w:t>.</w:t>
      </w:r>
    </w:p>
    <w:p w:rsidRPr="0037358C" w:rsidR="00D15C2B" w:rsidP="00D15C2B" w:rsidRDefault="00D15C2B" w14:paraId="168B6F5D" w14:textId="13285CFE">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R</w:t>
      </w:r>
      <w:r w:rsidRPr="0037358C" w:rsidR="00CE5A46">
        <w:rPr>
          <w:rFonts w:ascii="Arial" w:hAnsi="Arial" w:cs="Arial"/>
          <w:sz w:val="24"/>
          <w:szCs w:val="24"/>
          <w:lang w:val="es-CO"/>
        </w:rPr>
        <w:t>ealiza</w:t>
      </w:r>
      <w:r w:rsidRPr="0037358C">
        <w:rPr>
          <w:rFonts w:ascii="Arial" w:hAnsi="Arial" w:cs="Arial"/>
          <w:sz w:val="24"/>
          <w:szCs w:val="24"/>
          <w:lang w:val="es-CO"/>
        </w:rPr>
        <w:t xml:space="preserve">r </w:t>
      </w:r>
      <w:r w:rsidRPr="0037358C" w:rsidR="00CE5A46">
        <w:rPr>
          <w:rFonts w:ascii="Arial" w:hAnsi="Arial" w:cs="Arial"/>
          <w:sz w:val="24"/>
          <w:szCs w:val="24"/>
          <w:lang w:val="es-CO"/>
        </w:rPr>
        <w:t xml:space="preserve">sesiones en jornada extracurricular, </w:t>
      </w:r>
      <w:r w:rsidRPr="0037358C" w:rsidR="00053822">
        <w:rPr>
          <w:rFonts w:ascii="Arial" w:hAnsi="Arial" w:cs="Arial"/>
          <w:sz w:val="24"/>
          <w:szCs w:val="24"/>
          <w:lang w:val="es-CO"/>
        </w:rPr>
        <w:t>extralaboral</w:t>
      </w:r>
      <w:r w:rsidRPr="0037358C" w:rsidR="00CE5A46">
        <w:rPr>
          <w:rFonts w:ascii="Arial" w:hAnsi="Arial" w:cs="Arial"/>
          <w:sz w:val="24"/>
          <w:szCs w:val="24"/>
          <w:lang w:val="es-CO"/>
        </w:rPr>
        <w:t xml:space="preserve"> o los fines de semana (en la medida de lo posible, concertarlo con las comunidades o grupos de participantes). </w:t>
      </w:r>
    </w:p>
    <w:p w:rsidRPr="0037358C" w:rsidR="00D15C2B" w:rsidP="00D15C2B" w:rsidRDefault="00CE5A46" w14:paraId="0FB0A3E3" w14:textId="77777777">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Considerar opciones de virtualidad, con supervisión, dadas las dificultades para la movilización</w:t>
      </w:r>
      <w:r w:rsidRPr="0037358C" w:rsidR="00D15C2B">
        <w:rPr>
          <w:rFonts w:ascii="Arial" w:hAnsi="Arial" w:cs="Arial"/>
          <w:sz w:val="24"/>
          <w:szCs w:val="24"/>
          <w:lang w:val="es-CO"/>
        </w:rPr>
        <w:t>.</w:t>
      </w:r>
      <w:r w:rsidRPr="0037358C">
        <w:rPr>
          <w:rFonts w:ascii="Arial" w:hAnsi="Arial" w:cs="Arial"/>
          <w:sz w:val="24"/>
          <w:szCs w:val="24"/>
          <w:lang w:val="es-CO"/>
        </w:rPr>
        <w:t xml:space="preserve"> </w:t>
      </w:r>
    </w:p>
    <w:p w:rsidRPr="0037358C" w:rsidR="00053822" w:rsidP="00D15C2B" w:rsidRDefault="00CE5A46" w14:paraId="13917DFE" w14:textId="77777777">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Construir material didáctico apropiado para cada tipo de población y disponer de lugares amplios</w:t>
      </w:r>
      <w:r w:rsidRPr="0037358C" w:rsidR="00D15C2B">
        <w:rPr>
          <w:rFonts w:ascii="Arial" w:hAnsi="Arial" w:cs="Arial"/>
          <w:sz w:val="24"/>
          <w:szCs w:val="24"/>
          <w:lang w:val="es-CO"/>
        </w:rPr>
        <w:t xml:space="preserve"> que cuenten con las características físicas parea realizar</w:t>
      </w:r>
      <w:r w:rsidRPr="0037358C" w:rsidR="00053822">
        <w:rPr>
          <w:rFonts w:ascii="Arial" w:hAnsi="Arial" w:cs="Arial"/>
          <w:sz w:val="24"/>
          <w:szCs w:val="24"/>
          <w:lang w:val="es-CO"/>
        </w:rPr>
        <w:t>la intervención.</w:t>
      </w:r>
    </w:p>
    <w:p w:rsidRPr="0037358C" w:rsidR="00053822" w:rsidP="00D15C2B" w:rsidRDefault="00CE5A46" w14:paraId="7DB3CE14" w14:textId="77777777">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 xml:space="preserve">Para el desarrollo metodológico de los ciclos educativos grupales dirigidos a niños y niñas, se sugiere la participación de padres y cuidadores en compañía de los niños(as), especialmente cuando no han ingresado a la educación inicial, de manera que, durante los contenidos que impliquen el diálogo con adultos, se pueda disponer de un apoyo para su cuidado y que los contenidos que implican un desarrollo práctico involucren al niño(a) facilitando la apropiación mediante la experiencia vivencial. </w:t>
      </w:r>
    </w:p>
    <w:p w:rsidRPr="0037358C" w:rsidR="00053822" w:rsidP="00D15C2B" w:rsidRDefault="00053822" w14:paraId="3943E793" w14:textId="634351EE">
      <w:pPr>
        <w:pStyle w:val="Prrafodelista"/>
        <w:numPr>
          <w:ilvl w:val="0"/>
          <w:numId w:val="19"/>
        </w:numPr>
        <w:jc w:val="both"/>
        <w:rPr>
          <w:rFonts w:ascii="Arial" w:hAnsi="Arial" w:cs="Arial"/>
          <w:sz w:val="24"/>
          <w:szCs w:val="24"/>
          <w:lang w:val="es-CO"/>
        </w:rPr>
      </w:pPr>
      <w:r w:rsidRPr="0037358C">
        <w:rPr>
          <w:rFonts w:ascii="Arial" w:hAnsi="Arial" w:cs="Arial"/>
          <w:sz w:val="24"/>
          <w:szCs w:val="24"/>
          <w:lang w:val="es-CO"/>
        </w:rPr>
        <w:t>Definir</w:t>
      </w:r>
      <w:r w:rsidRPr="0037358C" w:rsidR="00CE5A46">
        <w:rPr>
          <w:rFonts w:ascii="Arial" w:hAnsi="Arial" w:cs="Arial"/>
          <w:sz w:val="24"/>
          <w:szCs w:val="24"/>
          <w:lang w:val="es-CO"/>
        </w:rPr>
        <w:t xml:space="preserve"> las condiciones para el desarrollo de las sesiones (lugar, contenidos, tiempos, etc)</w:t>
      </w:r>
      <w:r w:rsidRPr="0037358C">
        <w:rPr>
          <w:rFonts w:ascii="Arial" w:hAnsi="Arial" w:cs="Arial"/>
          <w:sz w:val="24"/>
          <w:szCs w:val="24"/>
          <w:lang w:val="es-CO"/>
        </w:rPr>
        <w:t>.</w:t>
      </w:r>
    </w:p>
    <w:p w:rsidRPr="0037358C" w:rsidR="00CE5A46" w:rsidP="00053822" w:rsidRDefault="00CE5A46" w14:paraId="23CCF9BF" w14:textId="729A82C8">
      <w:pPr>
        <w:pStyle w:val="Prrafodelista"/>
        <w:jc w:val="both"/>
        <w:rPr>
          <w:rFonts w:ascii="Arial" w:hAnsi="Arial" w:cs="Arial"/>
          <w:sz w:val="24"/>
          <w:szCs w:val="24"/>
          <w:lang w:val="es-CO"/>
        </w:rPr>
      </w:pPr>
    </w:p>
    <w:sectPr w:rsidRPr="0037358C" w:rsidR="00CE5A46" w:rsidSect="004A5ABA">
      <w:pgSz w:w="12240" w:h="15840" w:orient="portrait"/>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0F" w:rsidP="005F5063" w:rsidRDefault="00D6470F" w14:paraId="2201E7D9" w14:textId="77777777">
      <w:pPr>
        <w:spacing w:after="0" w:line="240" w:lineRule="auto"/>
      </w:pPr>
      <w:r>
        <w:separator/>
      </w:r>
    </w:p>
  </w:endnote>
  <w:endnote w:type="continuationSeparator" w:id="0">
    <w:p w:rsidR="00D6470F" w:rsidP="005F5063" w:rsidRDefault="00D6470F" w14:paraId="2A37A1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0F" w:rsidP="005F5063" w:rsidRDefault="00D6470F" w14:paraId="4E24AF29" w14:textId="77777777">
      <w:pPr>
        <w:spacing w:after="0" w:line="240" w:lineRule="auto"/>
      </w:pPr>
      <w:r>
        <w:separator/>
      </w:r>
    </w:p>
  </w:footnote>
  <w:footnote w:type="continuationSeparator" w:id="0">
    <w:p w:rsidR="00D6470F" w:rsidP="005F5063" w:rsidRDefault="00D6470F" w14:paraId="431732BA" w14:textId="77777777">
      <w:pPr>
        <w:spacing w:after="0" w:line="240" w:lineRule="auto"/>
      </w:pPr>
      <w:r>
        <w:continuationSeparator/>
      </w:r>
    </w:p>
  </w:footnote>
  <w:footnote w:id="1">
    <w:p w:rsidRPr="008C7A5A" w:rsidR="0099140C" w:rsidP="0099140C" w:rsidRDefault="0099140C" w14:paraId="138258A7" w14:textId="77777777">
      <w:pPr>
        <w:pStyle w:val="Textonotapie"/>
        <w:rPr>
          <w:lang w:val="es-CO"/>
        </w:rPr>
      </w:pPr>
      <w:r>
        <w:rPr>
          <w:rStyle w:val="Refdenotaalpie"/>
        </w:rPr>
        <w:footnoteRef/>
      </w:r>
      <w:r>
        <w:t xml:space="preserve"> </w:t>
      </w:r>
      <w:r w:rsidRPr="004A7825">
        <w:rPr>
          <w:rFonts w:cstheme="minorHAnsi"/>
          <w:bCs/>
          <w:szCs w:val="22"/>
        </w:rPr>
        <w:t>Ministerio de Salud y Protección Social.</w:t>
      </w:r>
      <w:r>
        <w:rPr>
          <w:rFonts w:cstheme="minorHAnsi"/>
          <w:bCs/>
          <w:szCs w:val="22"/>
        </w:rPr>
        <w:t xml:space="preserve"> RESOLUCIÓN 3280</w:t>
      </w:r>
      <w:r w:rsidRPr="004A7825">
        <w:rPr>
          <w:rFonts w:cstheme="minorHAnsi"/>
          <w:bCs/>
          <w:szCs w:val="22"/>
        </w:rPr>
        <w:t xml:space="preserve"> [Internet]. Minsalud.gov.co. 201</w:t>
      </w:r>
      <w:r>
        <w:rPr>
          <w:rFonts w:cstheme="minorHAnsi"/>
          <w:bCs/>
          <w:szCs w:val="22"/>
        </w:rPr>
        <w:t>8</w:t>
      </w:r>
      <w:r w:rsidRPr="004A7825">
        <w:rPr>
          <w:rFonts w:cstheme="minorHAnsi"/>
          <w:bCs/>
          <w:szCs w:val="22"/>
        </w:rPr>
        <w:t xml:space="preserve"> [citado </w:t>
      </w:r>
      <w:r>
        <w:rPr>
          <w:rFonts w:cstheme="minorHAnsi"/>
          <w:bCs/>
          <w:szCs w:val="22"/>
        </w:rPr>
        <w:t xml:space="preserve">1 de noviembre </w:t>
      </w:r>
      <w:r w:rsidRPr="004A7825">
        <w:rPr>
          <w:rFonts w:cstheme="minorHAnsi"/>
          <w:bCs/>
          <w:szCs w:val="22"/>
        </w:rPr>
        <w:t xml:space="preserve">de 2020]. Disponible en: </w:t>
      </w:r>
      <w:hyperlink w:history="1" r:id="rId1">
        <w:r w:rsidRPr="004E4172">
          <w:rPr>
            <w:rStyle w:val="Hipervnculo"/>
            <w:rFonts w:cstheme="minorHAnsi"/>
            <w:bCs/>
            <w:szCs w:val="22"/>
          </w:rPr>
          <w:t>https://www.minsalud.gov.co/Normatividad_Nuevo/Resoluci%C3%B3n%20No.%203280%20de%2020183280.pdf</w:t>
        </w:r>
      </w:hyperlink>
      <w:r>
        <w:rPr>
          <w:rFonts w:cstheme="minorHAnsi"/>
          <w:bCs/>
          <w:szCs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5F5063" w:rsidR="006D4083" w:rsidP="005F5063" w:rsidRDefault="006D4083" w14:paraId="614337E6" w14:textId="77777777">
    <w:pPr>
      <w:widowControl w:val="0"/>
      <w:autoSpaceDE w:val="0"/>
      <w:autoSpaceDN w:val="0"/>
      <w:spacing w:after="0" w:line="14" w:lineRule="auto"/>
      <w:rPr>
        <w:rFonts w:ascii="Arial" w:hAnsi="Arial" w:eastAsia="Arial" w:cs="Arial"/>
        <w:sz w:val="20"/>
        <w:szCs w:val="20"/>
        <w:lang w:val="es-ES"/>
      </w:rPr>
    </w:pPr>
    <w:r w:rsidRPr="005F5063">
      <w:rPr>
        <w:rFonts w:ascii="Arial" w:hAnsi="Arial" w:eastAsia="Arial" w:cs="Arial"/>
        <w:noProof/>
        <w:sz w:val="20"/>
        <w:szCs w:val="20"/>
        <w:lang w:val="en-US"/>
      </w:rPr>
      <w:drawing>
        <wp:anchor distT="0" distB="0" distL="0" distR="0" simplePos="0" relativeHeight="251659264" behindDoc="1" locked="0" layoutInCell="1" allowOverlap="1" wp14:anchorId="21BBD34F" wp14:editId="3DA638AB">
          <wp:simplePos x="0" y="0"/>
          <wp:positionH relativeFrom="page">
            <wp:posOffset>720090</wp:posOffset>
          </wp:positionH>
          <wp:positionV relativeFrom="page">
            <wp:posOffset>457200</wp:posOffset>
          </wp:positionV>
          <wp:extent cx="1095374" cy="67627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5374" cy="676275"/>
                  </a:xfrm>
                  <a:prstGeom prst="rect">
                    <a:avLst/>
                  </a:prstGeom>
                </pic:spPr>
              </pic:pic>
            </a:graphicData>
          </a:graphic>
        </wp:anchor>
      </w:drawing>
    </w:r>
    <w:r w:rsidRPr="005F5063">
      <w:rPr>
        <w:rFonts w:ascii="Arial" w:hAnsi="Arial" w:eastAsia="Arial" w:cs="Arial"/>
        <w:noProof/>
        <w:sz w:val="20"/>
        <w:szCs w:val="20"/>
        <w:lang w:val="en-US"/>
      </w:rPr>
      <mc:AlternateContent>
        <mc:Choice Requires="wps">
          <w:drawing>
            <wp:anchor distT="0" distB="0" distL="114300" distR="114300" simplePos="0" relativeHeight="251660288" behindDoc="1" locked="0" layoutInCell="1" allowOverlap="1" wp14:anchorId="2CD8D017" wp14:editId="14B3BF46">
              <wp:simplePos x="0" y="0"/>
              <wp:positionH relativeFrom="page">
                <wp:posOffset>4507230</wp:posOffset>
              </wp:positionH>
              <wp:positionV relativeFrom="page">
                <wp:posOffset>568325</wp:posOffset>
              </wp:positionV>
              <wp:extent cx="2516505" cy="50863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32121" w:rsidR="006D4083" w:rsidP="005F5063" w:rsidRDefault="006D4083" w14:paraId="4EBDADC1" w14:textId="77777777">
                          <w:pPr>
                            <w:pStyle w:val="Sinespaciado"/>
                            <w:jc w:val="right"/>
                            <w:rPr>
                              <w:b/>
                              <w:bCs/>
                              <w:lang w:val="es-CO"/>
                            </w:rPr>
                          </w:pPr>
                          <w:r w:rsidRPr="00E32121">
                            <w:rPr>
                              <w:b/>
                              <w:bCs/>
                              <w:lang w:val="es-CO"/>
                            </w:rPr>
                            <w:t>UNIVERSIDAD INDUSTRIAL DE</w:t>
                          </w:r>
                          <w:r w:rsidRPr="00E32121">
                            <w:rPr>
                              <w:b/>
                              <w:bCs/>
                              <w:spacing w:val="-20"/>
                              <w:lang w:val="es-CO"/>
                            </w:rPr>
                            <w:t xml:space="preserve"> </w:t>
                          </w:r>
                          <w:r w:rsidRPr="00E32121">
                            <w:rPr>
                              <w:b/>
                              <w:bCs/>
                              <w:lang w:val="es-CO"/>
                            </w:rPr>
                            <w:t>SANTANDER</w:t>
                          </w:r>
                        </w:p>
                        <w:p w:rsidR="006D4083" w:rsidP="005F5063" w:rsidRDefault="006D4083" w14:paraId="5DBFB056" w14:textId="77777777">
                          <w:pPr>
                            <w:pStyle w:val="Sinespaciado"/>
                            <w:jc w:val="right"/>
                            <w:rPr>
                              <w:rFonts w:hAnsi="Carlito"/>
                              <w:b/>
                              <w:bCs/>
                              <w:lang w:val="es-CO"/>
                            </w:rPr>
                          </w:pPr>
                          <w:r w:rsidRPr="00E32121">
                            <w:rPr>
                              <w:rFonts w:hAnsi="Carlito"/>
                              <w:b/>
                              <w:bCs/>
                              <w:lang w:val="es-CO"/>
                            </w:rPr>
                            <w:t>FACULTAD</w:t>
                          </w:r>
                          <w:r w:rsidRPr="00E32121">
                            <w:rPr>
                              <w:rFonts w:hAnsi="Carlito"/>
                              <w:b/>
                              <w:bCs/>
                              <w:spacing w:val="-4"/>
                              <w:lang w:val="es-CO"/>
                            </w:rPr>
                            <w:t xml:space="preserve"> </w:t>
                          </w:r>
                          <w:r w:rsidRPr="00E32121">
                            <w:rPr>
                              <w:rFonts w:hAnsi="Carlito"/>
                              <w:b/>
                              <w:bCs/>
                              <w:lang w:val="es-CO"/>
                            </w:rPr>
                            <w:t>DE</w:t>
                          </w:r>
                          <w:r w:rsidRPr="00E32121">
                            <w:rPr>
                              <w:rFonts w:hAnsi="Carlito"/>
                              <w:b/>
                              <w:bCs/>
                              <w:spacing w:val="-8"/>
                              <w:lang w:val="es-CO"/>
                            </w:rPr>
                            <w:t xml:space="preserve"> </w:t>
                          </w:r>
                          <w:r w:rsidRPr="00E32121">
                            <w:rPr>
                              <w:rFonts w:hAnsi="Carlito"/>
                              <w:b/>
                              <w:bCs/>
                              <w:lang w:val="es-CO"/>
                            </w:rPr>
                            <w:t xml:space="preserve">SALUD </w:t>
                          </w:r>
                        </w:p>
                        <w:p w:rsidRPr="00E32121" w:rsidR="006D4083" w:rsidP="005F5063" w:rsidRDefault="006D4083" w14:paraId="1DDCAA50" w14:textId="77777777">
                          <w:pPr>
                            <w:pStyle w:val="Sinespaciado"/>
                            <w:jc w:val="right"/>
                            <w:rPr>
                              <w:b/>
                              <w:bCs/>
                              <w:lang w:val="es-CO"/>
                            </w:rPr>
                          </w:pPr>
                          <w:r w:rsidRPr="00E32121">
                            <w:rPr>
                              <w:rFonts w:hAnsi="Carlito"/>
                              <w:b/>
                              <w:bCs/>
                              <w:lang w:val="es-CO"/>
                            </w:rPr>
                            <w:t>ESCUELA DE</w:t>
                          </w:r>
                          <w:r w:rsidRPr="00E32121">
                            <w:rPr>
                              <w:rFonts w:hAnsi="Carlito"/>
                              <w:b/>
                              <w:bCs/>
                              <w:spacing w:val="-8"/>
                              <w:lang w:val="es-CO"/>
                            </w:rPr>
                            <w:t xml:space="preserve"> </w:t>
                          </w:r>
                          <w:r w:rsidRPr="00E32121">
                            <w:rPr>
                              <w:rFonts w:hAnsi="Carlito"/>
                              <w:b/>
                              <w:bCs/>
                              <w:lang w:val="es-CO"/>
                            </w:rPr>
                            <w:t>ENFERMER</w:t>
                          </w:r>
                          <w:r w:rsidRPr="00E32121">
                            <w:rPr>
                              <w:rFonts w:hAnsi="Carlito"/>
                              <w:b/>
                              <w:bCs/>
                              <w:lang w:val="es-CO"/>
                            </w:rPr>
                            <w:t>Í</w:t>
                          </w:r>
                          <w:r w:rsidRPr="00E32121">
                            <w:rPr>
                              <w:rFonts w:hAnsi="Carlito"/>
                              <w:b/>
                              <w:bCs/>
                              <w:lang w:val="es-C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2CD8D017">
              <v:stroke joinstyle="miter"/>
              <v:path gradientshapeok="t" o:connecttype="rect"/>
            </v:shapetype>
            <v:shape id="Cuadro de texto 19" style="position:absolute;margin-left:354.9pt;margin-top:44.75pt;width:198.15pt;height:4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">
              <v:textbox inset="0,0,0,0">
                <w:txbxContent>
                  <w:p w:rsidRPr="00E32121" w:rsidR="006D4083" w:rsidP="005F5063" w:rsidRDefault="006D4083" w14:paraId="4EBDADC1" w14:textId="77777777">
                    <w:pPr>
                      <w:pStyle w:val="Sinespaciado"/>
                      <w:jc w:val="right"/>
                      <w:rPr>
                        <w:b/>
                        <w:bCs/>
                        <w:lang w:val="es-CO"/>
                      </w:rPr>
                    </w:pPr>
                    <w:r w:rsidRPr="00E32121">
                      <w:rPr>
                        <w:b/>
                        <w:bCs/>
                        <w:lang w:val="es-CO"/>
                      </w:rPr>
                      <w:t>UNIVERSIDAD INDUSTRIAL DE</w:t>
                    </w:r>
                    <w:r w:rsidRPr="00E32121">
                      <w:rPr>
                        <w:b/>
                        <w:bCs/>
                        <w:spacing w:val="-20"/>
                        <w:lang w:val="es-CO"/>
                      </w:rPr>
                      <w:t xml:space="preserve"> </w:t>
                    </w:r>
                    <w:r w:rsidRPr="00E32121">
                      <w:rPr>
                        <w:b/>
                        <w:bCs/>
                        <w:lang w:val="es-CO"/>
                      </w:rPr>
                      <w:t>SANTANDER</w:t>
                    </w:r>
                  </w:p>
                  <w:p w:rsidR="006D4083" w:rsidP="005F5063" w:rsidRDefault="006D4083" w14:paraId="5DBFB056" w14:textId="77777777">
                    <w:pPr>
                      <w:pStyle w:val="Sinespaciado"/>
                      <w:jc w:val="right"/>
                      <w:rPr>
                        <w:rFonts w:hAnsi="Carlito"/>
                        <w:b/>
                        <w:bCs/>
                        <w:lang w:val="es-CO"/>
                      </w:rPr>
                    </w:pPr>
                    <w:r w:rsidRPr="00E32121">
                      <w:rPr>
                        <w:rFonts w:hAnsi="Carlito"/>
                        <w:b/>
                        <w:bCs/>
                        <w:lang w:val="es-CO"/>
                      </w:rPr>
                      <w:t>FACULTAD</w:t>
                    </w:r>
                    <w:r w:rsidRPr="00E32121">
                      <w:rPr>
                        <w:rFonts w:hAnsi="Carlito"/>
                        <w:b/>
                        <w:bCs/>
                        <w:spacing w:val="-4"/>
                        <w:lang w:val="es-CO"/>
                      </w:rPr>
                      <w:t xml:space="preserve"> </w:t>
                    </w:r>
                    <w:r w:rsidRPr="00E32121">
                      <w:rPr>
                        <w:rFonts w:hAnsi="Carlito"/>
                        <w:b/>
                        <w:bCs/>
                        <w:lang w:val="es-CO"/>
                      </w:rPr>
                      <w:t>DE</w:t>
                    </w:r>
                    <w:r w:rsidRPr="00E32121">
                      <w:rPr>
                        <w:rFonts w:hAnsi="Carlito"/>
                        <w:b/>
                        <w:bCs/>
                        <w:spacing w:val="-8"/>
                        <w:lang w:val="es-CO"/>
                      </w:rPr>
                      <w:t xml:space="preserve"> </w:t>
                    </w:r>
                    <w:r w:rsidRPr="00E32121">
                      <w:rPr>
                        <w:rFonts w:hAnsi="Carlito"/>
                        <w:b/>
                        <w:bCs/>
                        <w:lang w:val="es-CO"/>
                      </w:rPr>
                      <w:t xml:space="preserve">SALUD </w:t>
                    </w:r>
                  </w:p>
                  <w:p w:rsidRPr="00E32121" w:rsidR="006D4083" w:rsidP="005F5063" w:rsidRDefault="006D4083" w14:paraId="1DDCAA50" w14:textId="77777777">
                    <w:pPr>
                      <w:pStyle w:val="Sinespaciado"/>
                      <w:jc w:val="right"/>
                      <w:rPr>
                        <w:b/>
                        <w:bCs/>
                        <w:lang w:val="es-CO"/>
                      </w:rPr>
                    </w:pPr>
                    <w:r w:rsidRPr="00E32121">
                      <w:rPr>
                        <w:rFonts w:hAnsi="Carlito"/>
                        <w:b/>
                        <w:bCs/>
                        <w:lang w:val="es-CO"/>
                      </w:rPr>
                      <w:t>ESCUELA DE</w:t>
                    </w:r>
                    <w:r w:rsidRPr="00E32121">
                      <w:rPr>
                        <w:rFonts w:hAnsi="Carlito"/>
                        <w:b/>
                        <w:bCs/>
                        <w:spacing w:val="-8"/>
                        <w:lang w:val="es-CO"/>
                      </w:rPr>
                      <w:t xml:space="preserve"> </w:t>
                    </w:r>
                    <w:r w:rsidRPr="00E32121">
                      <w:rPr>
                        <w:rFonts w:hAnsi="Carlito"/>
                        <w:b/>
                        <w:bCs/>
                        <w:lang w:val="es-CO"/>
                      </w:rPr>
                      <w:t>ENFERMER</w:t>
                    </w:r>
                    <w:r w:rsidRPr="00E32121">
                      <w:rPr>
                        <w:rFonts w:hAnsi="Carlito"/>
                        <w:b/>
                        <w:bCs/>
                        <w:lang w:val="es-CO"/>
                      </w:rPr>
                      <w:t>Í</w:t>
                    </w:r>
                    <w:r w:rsidRPr="00E32121">
                      <w:rPr>
                        <w:rFonts w:hAnsi="Carlito"/>
                        <w:b/>
                        <w:bCs/>
                        <w:lang w:val="es-CO"/>
                      </w:rPr>
                      <w:t>A</w:t>
                    </w:r>
                  </w:p>
                </w:txbxContent>
              </v:textbox>
              <w10:wrap anchorx="page" anchory="page"/>
            </v:shape>
          </w:pict>
        </mc:Fallback>
      </mc:AlternateContent>
    </w:r>
    <w:r w:rsidR="6435C20C">
      <w:rPr/>
      <w:t/>
    </w:r>
  </w:p>
  <w:p w:rsidRPr="005F5063" w:rsidR="006D4083" w:rsidP="005F5063" w:rsidRDefault="006D4083" w14:paraId="6AC458E8" w14:textId="777777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18E"/>
    <w:multiLevelType w:val="hybridMultilevel"/>
    <w:tmpl w:val="8E860F9C"/>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13F96404"/>
    <w:multiLevelType w:val="hybridMultilevel"/>
    <w:tmpl w:val="4D96FD2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1482002F"/>
    <w:multiLevelType w:val="hybridMultilevel"/>
    <w:tmpl w:val="1DACBE5A"/>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17610D91"/>
    <w:multiLevelType w:val="hybridMultilevel"/>
    <w:tmpl w:val="3A3435C2"/>
    <w:lvl w:ilvl="0" w:tplc="955C774E">
      <w:numFmt w:val="bullet"/>
      <w:lvlText w:val="•"/>
      <w:lvlJc w:val="left"/>
      <w:pPr>
        <w:ind w:left="1080" w:hanging="360"/>
      </w:pPr>
      <w:rPr>
        <w:rFonts w:hint="default" w:ascii="Calibri" w:hAnsi="Calibri" w:cs="Calibri" w:eastAsiaTheme="minorHAnsi"/>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4" w15:restartNumberingAfterBreak="0">
    <w:nsid w:val="17780F82"/>
    <w:multiLevelType w:val="hybridMultilevel"/>
    <w:tmpl w:val="78BE9C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004968"/>
    <w:multiLevelType w:val="hybridMultilevel"/>
    <w:tmpl w:val="48AC56DC"/>
    <w:lvl w:ilvl="0" w:tplc="955C774E">
      <w:numFmt w:val="bullet"/>
      <w:lvlText w:val="•"/>
      <w:lvlJc w:val="left"/>
      <w:pPr>
        <w:ind w:left="1080" w:hanging="360"/>
      </w:pPr>
      <w:rPr>
        <w:rFonts w:hint="default" w:ascii="Calibri" w:hAnsi="Calibri" w:cs="Calibri" w:eastAsiaTheme="minorHAnsi"/>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6" w15:restartNumberingAfterBreak="0">
    <w:nsid w:val="219470F3"/>
    <w:multiLevelType w:val="hybridMultilevel"/>
    <w:tmpl w:val="88C0C898"/>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955C774E">
      <w:numFmt w:val="bullet"/>
      <w:lvlText w:val="•"/>
      <w:lvlJc w:val="left"/>
      <w:pPr>
        <w:ind w:left="2160" w:hanging="360"/>
      </w:pPr>
      <w:rPr>
        <w:rFonts w:hint="default" w:ascii="Calibri" w:hAnsi="Calibri" w:cs="Calibri" w:eastAsiaTheme="minorHAnsi"/>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237D1CFF"/>
    <w:multiLevelType w:val="hybridMultilevel"/>
    <w:tmpl w:val="34307F6E"/>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27B93060"/>
    <w:multiLevelType w:val="hybridMultilevel"/>
    <w:tmpl w:val="99409E00"/>
    <w:lvl w:ilvl="0" w:tplc="69A42B34">
      <w:numFmt w:val="bullet"/>
      <w:lvlText w:val="-"/>
      <w:lvlJc w:val="left"/>
      <w:pPr>
        <w:ind w:left="1770" w:hanging="705"/>
      </w:pPr>
      <w:rPr>
        <w:rFonts w:hint="default" w:ascii="Calibri" w:hAnsi="Calibri" w:cs="Calibri" w:eastAsiaTheme="minorHAnsi"/>
      </w:rPr>
    </w:lvl>
    <w:lvl w:ilvl="1" w:tplc="240A0003" w:tentative="1">
      <w:start w:val="1"/>
      <w:numFmt w:val="bullet"/>
      <w:lvlText w:val="o"/>
      <w:lvlJc w:val="left"/>
      <w:pPr>
        <w:ind w:left="2145" w:hanging="360"/>
      </w:pPr>
      <w:rPr>
        <w:rFonts w:hint="default" w:ascii="Courier New" w:hAnsi="Courier New" w:cs="Courier New"/>
      </w:rPr>
    </w:lvl>
    <w:lvl w:ilvl="2" w:tplc="240A0005" w:tentative="1">
      <w:start w:val="1"/>
      <w:numFmt w:val="bullet"/>
      <w:lvlText w:val=""/>
      <w:lvlJc w:val="left"/>
      <w:pPr>
        <w:ind w:left="2865" w:hanging="360"/>
      </w:pPr>
      <w:rPr>
        <w:rFonts w:hint="default" w:ascii="Wingdings" w:hAnsi="Wingdings"/>
      </w:rPr>
    </w:lvl>
    <w:lvl w:ilvl="3" w:tplc="240A0001" w:tentative="1">
      <w:start w:val="1"/>
      <w:numFmt w:val="bullet"/>
      <w:lvlText w:val=""/>
      <w:lvlJc w:val="left"/>
      <w:pPr>
        <w:ind w:left="3585" w:hanging="360"/>
      </w:pPr>
      <w:rPr>
        <w:rFonts w:hint="default" w:ascii="Symbol" w:hAnsi="Symbol"/>
      </w:rPr>
    </w:lvl>
    <w:lvl w:ilvl="4" w:tplc="240A0003" w:tentative="1">
      <w:start w:val="1"/>
      <w:numFmt w:val="bullet"/>
      <w:lvlText w:val="o"/>
      <w:lvlJc w:val="left"/>
      <w:pPr>
        <w:ind w:left="4305" w:hanging="360"/>
      </w:pPr>
      <w:rPr>
        <w:rFonts w:hint="default" w:ascii="Courier New" w:hAnsi="Courier New" w:cs="Courier New"/>
      </w:rPr>
    </w:lvl>
    <w:lvl w:ilvl="5" w:tplc="240A0005" w:tentative="1">
      <w:start w:val="1"/>
      <w:numFmt w:val="bullet"/>
      <w:lvlText w:val=""/>
      <w:lvlJc w:val="left"/>
      <w:pPr>
        <w:ind w:left="5025" w:hanging="360"/>
      </w:pPr>
      <w:rPr>
        <w:rFonts w:hint="default" w:ascii="Wingdings" w:hAnsi="Wingdings"/>
      </w:rPr>
    </w:lvl>
    <w:lvl w:ilvl="6" w:tplc="240A0001" w:tentative="1">
      <w:start w:val="1"/>
      <w:numFmt w:val="bullet"/>
      <w:lvlText w:val=""/>
      <w:lvlJc w:val="left"/>
      <w:pPr>
        <w:ind w:left="5745" w:hanging="360"/>
      </w:pPr>
      <w:rPr>
        <w:rFonts w:hint="default" w:ascii="Symbol" w:hAnsi="Symbol"/>
      </w:rPr>
    </w:lvl>
    <w:lvl w:ilvl="7" w:tplc="240A0003" w:tentative="1">
      <w:start w:val="1"/>
      <w:numFmt w:val="bullet"/>
      <w:lvlText w:val="o"/>
      <w:lvlJc w:val="left"/>
      <w:pPr>
        <w:ind w:left="6465" w:hanging="360"/>
      </w:pPr>
      <w:rPr>
        <w:rFonts w:hint="default" w:ascii="Courier New" w:hAnsi="Courier New" w:cs="Courier New"/>
      </w:rPr>
    </w:lvl>
    <w:lvl w:ilvl="8" w:tplc="240A0005" w:tentative="1">
      <w:start w:val="1"/>
      <w:numFmt w:val="bullet"/>
      <w:lvlText w:val=""/>
      <w:lvlJc w:val="left"/>
      <w:pPr>
        <w:ind w:left="7185" w:hanging="360"/>
      </w:pPr>
      <w:rPr>
        <w:rFonts w:hint="default" w:ascii="Wingdings" w:hAnsi="Wingdings"/>
      </w:rPr>
    </w:lvl>
  </w:abstractNum>
  <w:abstractNum w:abstractNumId="9" w15:restartNumberingAfterBreak="0">
    <w:nsid w:val="2B407733"/>
    <w:multiLevelType w:val="hybridMultilevel"/>
    <w:tmpl w:val="41EAF98C"/>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32F40B29"/>
    <w:multiLevelType w:val="hybridMultilevel"/>
    <w:tmpl w:val="B31CAAAA"/>
    <w:lvl w:ilvl="0" w:tplc="955C774E">
      <w:numFmt w:val="bullet"/>
      <w:lvlText w:val="•"/>
      <w:lvlJc w:val="left"/>
      <w:pPr>
        <w:ind w:left="1065" w:hanging="705"/>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36673D83"/>
    <w:multiLevelType w:val="hybridMultilevel"/>
    <w:tmpl w:val="2F68F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7E4A71"/>
    <w:multiLevelType w:val="hybridMultilevel"/>
    <w:tmpl w:val="2758D9EA"/>
    <w:lvl w:ilvl="0" w:tplc="955C774E">
      <w:numFmt w:val="bullet"/>
      <w:lvlText w:val="•"/>
      <w:lvlJc w:val="left"/>
      <w:pPr>
        <w:ind w:left="1080" w:hanging="360"/>
      </w:pPr>
      <w:rPr>
        <w:rFonts w:hint="default" w:ascii="Calibri" w:hAnsi="Calibri" w:cs="Calibri" w:eastAsiaTheme="minorHAnsi"/>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3" w15:restartNumberingAfterBreak="0">
    <w:nsid w:val="38FA0745"/>
    <w:multiLevelType w:val="hybridMultilevel"/>
    <w:tmpl w:val="21CA8C38"/>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C2E7FA2"/>
    <w:multiLevelType w:val="hybridMultilevel"/>
    <w:tmpl w:val="74E05946"/>
    <w:lvl w:ilvl="0" w:tplc="955C774E">
      <w:numFmt w:val="bullet"/>
      <w:lvlText w:val="•"/>
      <w:lvlJc w:val="left"/>
      <w:pPr>
        <w:ind w:left="720" w:hanging="360"/>
      </w:pPr>
      <w:rPr>
        <w:rFonts w:hint="default" w:ascii="Calibri" w:hAnsi="Calibri" w:cs="Calibri" w:eastAsiaTheme="minorHAnsi"/>
      </w:rPr>
    </w:lvl>
    <w:lvl w:ilvl="1" w:tplc="69A42B34">
      <w:numFmt w:val="bullet"/>
      <w:lvlText w:val="-"/>
      <w:lvlJc w:val="left"/>
      <w:pPr>
        <w:ind w:left="1440" w:hanging="360"/>
      </w:pPr>
      <w:rPr>
        <w:rFonts w:hint="default" w:ascii="Calibri" w:hAnsi="Calibri" w:cs="Calibri" w:eastAsiaTheme="minorHAnsi"/>
      </w:rPr>
    </w:lvl>
    <w:lvl w:ilvl="2" w:tplc="240A0005">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4BA94E72"/>
    <w:multiLevelType w:val="hybridMultilevel"/>
    <w:tmpl w:val="6B168A3C"/>
    <w:lvl w:ilvl="0" w:tplc="955C774E">
      <w:numFmt w:val="bullet"/>
      <w:lvlText w:val="•"/>
      <w:lvlJc w:val="left"/>
      <w:pPr>
        <w:ind w:left="1080" w:hanging="360"/>
      </w:pPr>
      <w:rPr>
        <w:rFonts w:hint="default" w:ascii="Calibri" w:hAnsi="Calibri" w:cs="Calibri" w:eastAsiaTheme="minorHAnsi"/>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6" w15:restartNumberingAfterBreak="0">
    <w:nsid w:val="5BAB025D"/>
    <w:multiLevelType w:val="hybridMultilevel"/>
    <w:tmpl w:val="D794F534"/>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5EF22788"/>
    <w:multiLevelType w:val="hybridMultilevel"/>
    <w:tmpl w:val="86BC85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6179321B"/>
    <w:multiLevelType w:val="hybridMultilevel"/>
    <w:tmpl w:val="F3163C8E"/>
    <w:lvl w:ilvl="0" w:tplc="955C774E">
      <w:numFmt w:val="bullet"/>
      <w:lvlText w:val="•"/>
      <w:lvlJc w:val="left"/>
      <w:pPr>
        <w:ind w:left="1065" w:hanging="705"/>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9" w15:restartNumberingAfterBreak="0">
    <w:nsid w:val="6A767ED7"/>
    <w:multiLevelType w:val="hybridMultilevel"/>
    <w:tmpl w:val="85EC4730"/>
    <w:lvl w:ilvl="0" w:tplc="955C774E">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10"/>
  </w:num>
  <w:num w:numId="2">
    <w:abstractNumId w:val="18"/>
  </w:num>
  <w:num w:numId="3">
    <w:abstractNumId w:val="8"/>
  </w:num>
  <w:num w:numId="4">
    <w:abstractNumId w:val="14"/>
  </w:num>
  <w:num w:numId="5">
    <w:abstractNumId w:val="6"/>
  </w:num>
  <w:num w:numId="6">
    <w:abstractNumId w:val="15"/>
  </w:num>
  <w:num w:numId="7">
    <w:abstractNumId w:val="7"/>
  </w:num>
  <w:num w:numId="8">
    <w:abstractNumId w:val="3"/>
  </w:num>
  <w:num w:numId="9">
    <w:abstractNumId w:val="2"/>
  </w:num>
  <w:num w:numId="10">
    <w:abstractNumId w:val="9"/>
  </w:num>
  <w:num w:numId="11">
    <w:abstractNumId w:val="0"/>
  </w:num>
  <w:num w:numId="12">
    <w:abstractNumId w:val="16"/>
  </w:num>
  <w:num w:numId="13">
    <w:abstractNumId w:val="5"/>
  </w:num>
  <w:num w:numId="14">
    <w:abstractNumId w:val="19"/>
  </w:num>
  <w:num w:numId="15">
    <w:abstractNumId w:val="13"/>
  </w:num>
  <w:num w:numId="16">
    <w:abstractNumId w:val="12"/>
  </w:num>
  <w:num w:numId="17">
    <w:abstractNumId w:val="17"/>
  </w:num>
  <w:num w:numId="18">
    <w:abstractNumId w:val="11"/>
  </w:num>
  <w:num w:numId="19">
    <w:abstractNumId w:val="1"/>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50"/>
  <w:activeWritingStyle w:lang="pt-BR" w:vendorID="64" w:dllVersion="6" w:nlCheck="1" w:checkStyle="0" w:appName="MSWord"/>
  <w:activeWritingStyle w:lang="es-CO" w:vendorID="64" w:dllVersion="6" w:nlCheck="1" w:checkStyle="0" w:appName="MSWord"/>
  <w:activeWritingStyle w:lang="en-US" w:vendorID="64" w:dllVersion="6" w:nlCheck="1" w:checkStyle="1" w:appName="MSWord"/>
  <w:activeWritingStyle w:lang="es-ES" w:vendorID="64" w:dllVersion="6" w:nlCheck="1" w:checkStyle="0" w:appName="MSWord"/>
  <w:activeWritingStyle w:lang="es-CO" w:vendorID="64" w:dllVersion="0" w:nlCheck="1" w:checkStyle="0" w:appName="MSWord"/>
  <w:activeWritingStyle w:lang="pt-BR" w:vendorID="64" w:dllVersion="0" w:nlCheck="1" w:checkStyle="0" w:appName="MSWord"/>
  <w:activeWritingStyle w:lang="es-ES" w:vendorID="64" w:dllVersion="0" w:nlCheck="1" w:checkStyle="0" w:appName="MSWord"/>
  <w:activeWritingStyle w:lang="es-CO" w:vendorID="64" w:dllVersion="4096" w:nlCheck="1" w:checkStyle="0" w:appName="MSWord"/>
  <w:activeWritingStyle w:lang="es-ES" w:vendorID="64" w:dllVersion="4096" w:nlCheck="1" w:checkStyle="0" w:appName="MSWord"/>
  <w:activeWritingStyle w:lang="pt-BR" w:vendorID="64" w:dllVersion="4096" w:nlCheck="1" w:checkStyle="0" w:appName="MSWord"/>
  <w:activeWritingStyle w:lang="es-CO" w:vendorID="64" w:dllVersion="131078" w:nlCheck="1" w:checkStyle="0" w:appName="MSWord"/>
  <w:activeWritingStyle w:lang="pt-BR" w:vendorID="64" w:dllVersion="131078" w:nlCheck="1" w:checkStyle="0" w:appName="MSWor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63"/>
    <w:rsid w:val="00003F02"/>
    <w:rsid w:val="00026F87"/>
    <w:rsid w:val="00043350"/>
    <w:rsid w:val="00044C33"/>
    <w:rsid w:val="000458B4"/>
    <w:rsid w:val="00053822"/>
    <w:rsid w:val="00076C72"/>
    <w:rsid w:val="00093C25"/>
    <w:rsid w:val="000B3744"/>
    <w:rsid w:val="000B7681"/>
    <w:rsid w:val="000F3FC8"/>
    <w:rsid w:val="001043E9"/>
    <w:rsid w:val="00107BD9"/>
    <w:rsid w:val="0011751E"/>
    <w:rsid w:val="00121397"/>
    <w:rsid w:val="00155DA0"/>
    <w:rsid w:val="0016525B"/>
    <w:rsid w:val="001A6434"/>
    <w:rsid w:val="001B05D9"/>
    <w:rsid w:val="001B10B2"/>
    <w:rsid w:val="001C27A2"/>
    <w:rsid w:val="001F681F"/>
    <w:rsid w:val="002430C8"/>
    <w:rsid w:val="00261DA0"/>
    <w:rsid w:val="00267ABC"/>
    <w:rsid w:val="00272EDD"/>
    <w:rsid w:val="0029445E"/>
    <w:rsid w:val="002A4670"/>
    <w:rsid w:val="002D6A8A"/>
    <w:rsid w:val="002F3688"/>
    <w:rsid w:val="00332FCD"/>
    <w:rsid w:val="00370A11"/>
    <w:rsid w:val="0037358C"/>
    <w:rsid w:val="00385F54"/>
    <w:rsid w:val="003A6101"/>
    <w:rsid w:val="003B640A"/>
    <w:rsid w:val="003E7EBF"/>
    <w:rsid w:val="003F6983"/>
    <w:rsid w:val="003F69AE"/>
    <w:rsid w:val="00424F85"/>
    <w:rsid w:val="00453D64"/>
    <w:rsid w:val="00463D23"/>
    <w:rsid w:val="004A5ABA"/>
    <w:rsid w:val="004B215F"/>
    <w:rsid w:val="004B5114"/>
    <w:rsid w:val="005020B6"/>
    <w:rsid w:val="00514BF0"/>
    <w:rsid w:val="00524A21"/>
    <w:rsid w:val="00530C45"/>
    <w:rsid w:val="005818E7"/>
    <w:rsid w:val="005A66BF"/>
    <w:rsid w:val="005B51CB"/>
    <w:rsid w:val="005D3EB9"/>
    <w:rsid w:val="005F01C7"/>
    <w:rsid w:val="005F22B1"/>
    <w:rsid w:val="005F5063"/>
    <w:rsid w:val="00633253"/>
    <w:rsid w:val="00634430"/>
    <w:rsid w:val="006372CB"/>
    <w:rsid w:val="006430E8"/>
    <w:rsid w:val="00645107"/>
    <w:rsid w:val="00646707"/>
    <w:rsid w:val="006B76D5"/>
    <w:rsid w:val="006D4083"/>
    <w:rsid w:val="0073062A"/>
    <w:rsid w:val="0074057F"/>
    <w:rsid w:val="0075709D"/>
    <w:rsid w:val="007A5366"/>
    <w:rsid w:val="007D300F"/>
    <w:rsid w:val="007D5209"/>
    <w:rsid w:val="007E3D04"/>
    <w:rsid w:val="007E4B48"/>
    <w:rsid w:val="007E55C0"/>
    <w:rsid w:val="00821FCD"/>
    <w:rsid w:val="0082282C"/>
    <w:rsid w:val="008230D9"/>
    <w:rsid w:val="00834266"/>
    <w:rsid w:val="00863EE0"/>
    <w:rsid w:val="00893C89"/>
    <w:rsid w:val="008A25E5"/>
    <w:rsid w:val="008C7A5A"/>
    <w:rsid w:val="008E4751"/>
    <w:rsid w:val="0092567C"/>
    <w:rsid w:val="0093548D"/>
    <w:rsid w:val="00941DED"/>
    <w:rsid w:val="0096012E"/>
    <w:rsid w:val="009633E1"/>
    <w:rsid w:val="009667E1"/>
    <w:rsid w:val="00975435"/>
    <w:rsid w:val="0099140C"/>
    <w:rsid w:val="00996483"/>
    <w:rsid w:val="009B5258"/>
    <w:rsid w:val="009F4C23"/>
    <w:rsid w:val="00A06CB1"/>
    <w:rsid w:val="00A179D7"/>
    <w:rsid w:val="00A3229A"/>
    <w:rsid w:val="00A41782"/>
    <w:rsid w:val="00A520D9"/>
    <w:rsid w:val="00A75483"/>
    <w:rsid w:val="00AC4876"/>
    <w:rsid w:val="00AF0D67"/>
    <w:rsid w:val="00B5633C"/>
    <w:rsid w:val="00B927E8"/>
    <w:rsid w:val="00B9671D"/>
    <w:rsid w:val="00B976EE"/>
    <w:rsid w:val="00BA2608"/>
    <w:rsid w:val="00BC2CA9"/>
    <w:rsid w:val="00BC31F9"/>
    <w:rsid w:val="00BF1C36"/>
    <w:rsid w:val="00C02718"/>
    <w:rsid w:val="00C1572F"/>
    <w:rsid w:val="00C15A7B"/>
    <w:rsid w:val="00C36E93"/>
    <w:rsid w:val="00C40E14"/>
    <w:rsid w:val="00CE5A46"/>
    <w:rsid w:val="00CE5F3A"/>
    <w:rsid w:val="00D04A29"/>
    <w:rsid w:val="00D06BF6"/>
    <w:rsid w:val="00D15C2B"/>
    <w:rsid w:val="00D53684"/>
    <w:rsid w:val="00D548D0"/>
    <w:rsid w:val="00D6470F"/>
    <w:rsid w:val="00DB5B16"/>
    <w:rsid w:val="00DC53F3"/>
    <w:rsid w:val="00DD5C53"/>
    <w:rsid w:val="00DE5483"/>
    <w:rsid w:val="00DE7CF1"/>
    <w:rsid w:val="00E12F48"/>
    <w:rsid w:val="00E16CE7"/>
    <w:rsid w:val="00E20D97"/>
    <w:rsid w:val="00E35B0E"/>
    <w:rsid w:val="00E66A2A"/>
    <w:rsid w:val="00E74E85"/>
    <w:rsid w:val="00E90B18"/>
    <w:rsid w:val="00E94441"/>
    <w:rsid w:val="00ED4A94"/>
    <w:rsid w:val="00ED691B"/>
    <w:rsid w:val="00EF6C77"/>
    <w:rsid w:val="00F02FB1"/>
    <w:rsid w:val="00F049D9"/>
    <w:rsid w:val="00F1227C"/>
    <w:rsid w:val="00F16FCD"/>
    <w:rsid w:val="00F47944"/>
    <w:rsid w:val="00F47BD5"/>
    <w:rsid w:val="00F545CB"/>
    <w:rsid w:val="00F71BD0"/>
    <w:rsid w:val="00F74198"/>
    <w:rsid w:val="00F756D3"/>
    <w:rsid w:val="00F82732"/>
    <w:rsid w:val="00F90BD0"/>
    <w:rsid w:val="00FA0382"/>
    <w:rsid w:val="00FA4AB2"/>
    <w:rsid w:val="00FC0750"/>
    <w:rsid w:val="6435C2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EF30"/>
  <w15:chartTrackingRefBased/>
  <w15:docId w15:val="{22205AC5-D985-4771-8287-7E9EA7DD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67E1"/>
    <w:rPr>
      <w:lang w:val="pt-BR"/>
    </w:rPr>
  </w:style>
  <w:style w:type="paragraph" w:styleId="Ttulo1">
    <w:name w:val="heading 1"/>
    <w:basedOn w:val="Normal"/>
    <w:next w:val="Normal"/>
    <w:link w:val="Ttulo1Car"/>
    <w:uiPriority w:val="9"/>
    <w:qFormat/>
    <w:rsid w:val="00CE5A4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3">
    <w:name w:val="heading 3"/>
    <w:basedOn w:val="Normal"/>
    <w:link w:val="Ttulo3Car"/>
    <w:uiPriority w:val="1"/>
    <w:semiHidden/>
    <w:unhideWhenUsed/>
    <w:qFormat/>
    <w:rsid w:val="006D4083"/>
    <w:pPr>
      <w:widowControl w:val="0"/>
      <w:autoSpaceDE w:val="0"/>
      <w:autoSpaceDN w:val="0"/>
      <w:spacing w:after="0" w:line="240" w:lineRule="auto"/>
      <w:ind w:left="1730" w:hanging="574"/>
      <w:outlineLvl w:val="2"/>
    </w:pPr>
    <w:rPr>
      <w:rFonts w:ascii="Gill Sans MT" w:hAnsi="Gill Sans MT" w:eastAsia="Gill Sans MT" w:cs="Gill Sans MT"/>
      <w:b/>
      <w:bCs/>
      <w:sz w:val="26"/>
      <w:szCs w:val="26"/>
      <w:lang w:val="es-ES" w:eastAsia="es-ES" w:bidi="es-ES"/>
    </w:rPr>
  </w:style>
  <w:style w:type="paragraph" w:styleId="Ttulo4">
    <w:name w:val="heading 4"/>
    <w:basedOn w:val="Normal"/>
    <w:next w:val="Normal"/>
    <w:link w:val="Ttulo4Car"/>
    <w:uiPriority w:val="9"/>
    <w:semiHidden/>
    <w:unhideWhenUsed/>
    <w:qFormat/>
    <w:rsid w:val="006D4083"/>
    <w:pPr>
      <w:keepNext/>
      <w:keepLines/>
      <w:spacing w:before="40" w:after="0"/>
      <w:outlineLvl w:val="3"/>
    </w:pPr>
    <w:rPr>
      <w:rFonts w:ascii="Calibri Light" w:hAnsi="Calibri Light" w:eastAsia="Times New Roman" w:cs="Times New Roman"/>
      <w:i/>
      <w:iCs/>
      <w:color w:val="2E74B5"/>
      <w:lang w:val="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4Car" w:customStyle="1">
    <w:name w:val="Título 4 Car"/>
    <w:basedOn w:val="Fuentedeprrafopredeter"/>
    <w:link w:val="Ttulo4"/>
    <w:uiPriority w:val="9"/>
    <w:semiHidden/>
    <w:rsid w:val="006D4083"/>
    <w:rPr>
      <w:rFonts w:ascii="Calibri Light" w:hAnsi="Calibri Light" w:eastAsia="Times New Roman" w:cs="Times New Roman"/>
      <w:i/>
      <w:iCs/>
      <w:color w:val="2E74B5"/>
    </w:rPr>
  </w:style>
  <w:style w:type="paragraph" w:styleId="Encabezado">
    <w:name w:val="header"/>
    <w:basedOn w:val="Normal"/>
    <w:link w:val="EncabezadoCar"/>
    <w:uiPriority w:val="99"/>
    <w:unhideWhenUsed/>
    <w:rsid w:val="005F506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F5063"/>
    <w:rPr>
      <w:lang w:val="pt-BR"/>
    </w:rPr>
  </w:style>
  <w:style w:type="paragraph" w:styleId="Piedepgina">
    <w:name w:val="footer"/>
    <w:basedOn w:val="Normal"/>
    <w:link w:val="PiedepginaCar"/>
    <w:uiPriority w:val="99"/>
    <w:unhideWhenUsed/>
    <w:rsid w:val="005F506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F5063"/>
    <w:rPr>
      <w:lang w:val="pt-BR"/>
    </w:rPr>
  </w:style>
  <w:style w:type="paragraph" w:styleId="Sinespaciado">
    <w:name w:val="No Spacing"/>
    <w:uiPriority w:val="1"/>
    <w:qFormat/>
    <w:rsid w:val="005F5063"/>
    <w:pPr>
      <w:spacing w:after="0" w:line="240" w:lineRule="auto"/>
    </w:pPr>
    <w:rPr>
      <w:lang w:val="pt-BR"/>
    </w:rPr>
  </w:style>
  <w:style w:type="paragraph" w:styleId="Prrafodelista">
    <w:name w:val="List Paragraph"/>
    <w:basedOn w:val="Normal"/>
    <w:uiPriority w:val="34"/>
    <w:qFormat/>
    <w:rsid w:val="000F3FC8"/>
    <w:pPr>
      <w:ind w:left="720"/>
      <w:contextualSpacing/>
    </w:pPr>
  </w:style>
  <w:style w:type="character" w:styleId="Ttulo3Car" w:customStyle="1">
    <w:name w:val="Título 3 Car"/>
    <w:basedOn w:val="Fuentedeprrafopredeter"/>
    <w:link w:val="Ttulo3"/>
    <w:uiPriority w:val="1"/>
    <w:semiHidden/>
    <w:rsid w:val="006D4083"/>
    <w:rPr>
      <w:rFonts w:ascii="Gill Sans MT" w:hAnsi="Gill Sans MT" w:eastAsia="Gill Sans MT" w:cs="Gill Sans MT"/>
      <w:b/>
      <w:bCs/>
      <w:sz w:val="26"/>
      <w:szCs w:val="26"/>
      <w:lang w:val="es-ES" w:eastAsia="es-ES" w:bidi="es-ES"/>
    </w:rPr>
  </w:style>
  <w:style w:type="table" w:styleId="TableNormal" w:customStyle="1">
    <w:name w:val="Table Normal"/>
    <w:uiPriority w:val="2"/>
    <w:semiHidden/>
    <w:unhideWhenUsed/>
    <w:qFormat/>
    <w:rsid w:val="006D40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6D4083"/>
    <w:pPr>
      <w:widowControl w:val="0"/>
      <w:autoSpaceDE w:val="0"/>
      <w:autoSpaceDN w:val="0"/>
      <w:spacing w:after="0" w:line="240" w:lineRule="auto"/>
    </w:pPr>
    <w:rPr>
      <w:rFonts w:ascii="Calibri" w:hAnsi="Calibri" w:eastAsia="Calibri" w:cs="Calibri"/>
      <w:lang w:val="es-ES" w:eastAsia="es-ES" w:bidi="es-ES"/>
    </w:rPr>
  </w:style>
  <w:style w:type="paragraph" w:styleId="Textoindependiente">
    <w:name w:val="Body Text"/>
    <w:basedOn w:val="Normal"/>
    <w:link w:val="TextoindependienteCar"/>
    <w:uiPriority w:val="1"/>
    <w:qFormat/>
    <w:rsid w:val="006D4083"/>
    <w:pPr>
      <w:widowControl w:val="0"/>
      <w:autoSpaceDE w:val="0"/>
      <w:autoSpaceDN w:val="0"/>
      <w:spacing w:after="0" w:line="240" w:lineRule="auto"/>
    </w:pPr>
    <w:rPr>
      <w:rFonts w:ascii="Gill Sans MT" w:hAnsi="Gill Sans MT" w:eastAsia="Gill Sans MT" w:cs="Gill Sans MT"/>
      <w:sz w:val="20"/>
      <w:szCs w:val="20"/>
      <w:lang w:val="es-ES" w:eastAsia="es-ES" w:bidi="es-ES"/>
    </w:rPr>
  </w:style>
  <w:style w:type="character" w:styleId="TextoindependienteCar" w:customStyle="1">
    <w:name w:val="Texto independiente Car"/>
    <w:basedOn w:val="Fuentedeprrafopredeter"/>
    <w:link w:val="Textoindependiente"/>
    <w:uiPriority w:val="1"/>
    <w:rsid w:val="006D4083"/>
    <w:rPr>
      <w:rFonts w:ascii="Gill Sans MT" w:hAnsi="Gill Sans MT" w:eastAsia="Gill Sans MT" w:cs="Gill Sans MT"/>
      <w:sz w:val="20"/>
      <w:szCs w:val="20"/>
      <w:lang w:val="es-ES" w:eastAsia="es-ES" w:bidi="es-ES"/>
    </w:rPr>
  </w:style>
  <w:style w:type="character" w:styleId="Ttulo4Car1" w:customStyle="1">
    <w:name w:val="Título 4 Car1"/>
    <w:basedOn w:val="Fuentedeprrafopredeter"/>
    <w:uiPriority w:val="9"/>
    <w:semiHidden/>
    <w:rsid w:val="006D4083"/>
    <w:rPr>
      <w:rFonts w:asciiTheme="majorHAnsi" w:hAnsiTheme="majorHAnsi" w:eastAsiaTheme="majorEastAsia" w:cstheme="majorBidi"/>
      <w:i/>
      <w:iCs/>
      <w:color w:val="2F5496" w:themeColor="accent1" w:themeShade="BF"/>
      <w:lang w:val="pt-BR"/>
    </w:rPr>
  </w:style>
  <w:style w:type="character" w:styleId="Refdecomentario">
    <w:name w:val="annotation reference"/>
    <w:basedOn w:val="Fuentedeprrafopredeter"/>
    <w:uiPriority w:val="99"/>
    <w:semiHidden/>
    <w:unhideWhenUsed/>
    <w:rsid w:val="007E55C0"/>
    <w:rPr>
      <w:sz w:val="16"/>
      <w:szCs w:val="16"/>
    </w:rPr>
  </w:style>
  <w:style w:type="paragraph" w:styleId="Textocomentario">
    <w:name w:val="annotation text"/>
    <w:basedOn w:val="Normal"/>
    <w:link w:val="TextocomentarioCar"/>
    <w:uiPriority w:val="99"/>
    <w:semiHidden/>
    <w:unhideWhenUsed/>
    <w:rsid w:val="007E55C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E55C0"/>
    <w:rPr>
      <w:sz w:val="20"/>
      <w:szCs w:val="20"/>
      <w:lang w:val="pt-BR"/>
    </w:rPr>
  </w:style>
  <w:style w:type="paragraph" w:styleId="Asuntodelcomentario">
    <w:name w:val="annotation subject"/>
    <w:basedOn w:val="Textocomentario"/>
    <w:next w:val="Textocomentario"/>
    <w:link w:val="AsuntodelcomentarioCar"/>
    <w:uiPriority w:val="99"/>
    <w:semiHidden/>
    <w:unhideWhenUsed/>
    <w:rsid w:val="007E55C0"/>
    <w:rPr>
      <w:b/>
      <w:bCs/>
    </w:rPr>
  </w:style>
  <w:style w:type="character" w:styleId="AsuntodelcomentarioCar" w:customStyle="1">
    <w:name w:val="Asunto del comentario Car"/>
    <w:basedOn w:val="TextocomentarioCar"/>
    <w:link w:val="Asuntodelcomentario"/>
    <w:uiPriority w:val="99"/>
    <w:semiHidden/>
    <w:rsid w:val="007E55C0"/>
    <w:rPr>
      <w:b/>
      <w:bCs/>
      <w:sz w:val="20"/>
      <w:szCs w:val="20"/>
      <w:lang w:val="pt-BR"/>
    </w:rPr>
  </w:style>
  <w:style w:type="paragraph" w:styleId="Textodeglobo">
    <w:name w:val="Balloon Text"/>
    <w:basedOn w:val="Normal"/>
    <w:link w:val="TextodegloboCar"/>
    <w:uiPriority w:val="99"/>
    <w:semiHidden/>
    <w:unhideWhenUsed/>
    <w:rsid w:val="007E55C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7E55C0"/>
    <w:rPr>
      <w:rFonts w:ascii="Segoe UI" w:hAnsi="Segoe UI" w:cs="Segoe UI"/>
      <w:sz w:val="18"/>
      <w:szCs w:val="18"/>
      <w:lang w:val="pt-BR"/>
    </w:rPr>
  </w:style>
  <w:style w:type="character" w:styleId="Ttulo1Car" w:customStyle="1">
    <w:name w:val="Título 1 Car"/>
    <w:basedOn w:val="Fuentedeprrafopredeter"/>
    <w:link w:val="Ttulo1"/>
    <w:uiPriority w:val="9"/>
    <w:rsid w:val="00CE5A46"/>
    <w:rPr>
      <w:rFonts w:asciiTheme="majorHAnsi" w:hAnsiTheme="majorHAnsi" w:eastAsiaTheme="majorEastAsia" w:cstheme="majorBidi"/>
      <w:color w:val="2F5496" w:themeColor="accent1" w:themeShade="BF"/>
      <w:sz w:val="32"/>
      <w:szCs w:val="32"/>
      <w:lang w:val="pt-BR"/>
    </w:rPr>
  </w:style>
  <w:style w:type="paragraph" w:styleId="TtuloTDC">
    <w:name w:val="TOC Heading"/>
    <w:basedOn w:val="Ttulo1"/>
    <w:next w:val="Normal"/>
    <w:uiPriority w:val="39"/>
    <w:unhideWhenUsed/>
    <w:qFormat/>
    <w:rsid w:val="00CE5A46"/>
    <w:pPr>
      <w:outlineLvl w:val="9"/>
    </w:pPr>
    <w:rPr>
      <w:lang w:val="en-US"/>
    </w:rPr>
  </w:style>
  <w:style w:type="paragraph" w:styleId="TDC1">
    <w:name w:val="toc 1"/>
    <w:basedOn w:val="Normal"/>
    <w:next w:val="Normal"/>
    <w:autoRedefine/>
    <w:uiPriority w:val="39"/>
    <w:unhideWhenUsed/>
    <w:rsid w:val="0037358C"/>
    <w:pPr>
      <w:spacing w:after="100"/>
    </w:pPr>
  </w:style>
  <w:style w:type="character" w:styleId="Hipervnculo">
    <w:name w:val="Hyperlink"/>
    <w:basedOn w:val="Fuentedeprrafopredeter"/>
    <w:uiPriority w:val="99"/>
    <w:unhideWhenUsed/>
    <w:rsid w:val="0037358C"/>
    <w:rPr>
      <w:color w:val="0563C1" w:themeColor="hyperlink"/>
      <w:u w:val="single"/>
    </w:rPr>
  </w:style>
  <w:style w:type="character" w:styleId="Textoennegrita">
    <w:name w:val="Strong"/>
    <w:basedOn w:val="Fuentedeprrafopredeter"/>
    <w:uiPriority w:val="22"/>
    <w:qFormat/>
    <w:rsid w:val="0037358C"/>
    <w:rPr>
      <w:b/>
      <w:bCs/>
    </w:rPr>
  </w:style>
  <w:style w:type="paragraph" w:styleId="Descripcin">
    <w:name w:val="caption"/>
    <w:basedOn w:val="Normal"/>
    <w:next w:val="Normal"/>
    <w:uiPriority w:val="35"/>
    <w:semiHidden/>
    <w:unhideWhenUsed/>
    <w:qFormat/>
    <w:rsid w:val="00026F87"/>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8C7A5A"/>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8C7A5A"/>
    <w:rPr>
      <w:sz w:val="20"/>
      <w:szCs w:val="20"/>
      <w:lang w:val="pt-BR"/>
    </w:rPr>
  </w:style>
  <w:style w:type="character" w:styleId="Refdenotaalpie">
    <w:name w:val="footnote reference"/>
    <w:basedOn w:val="Fuentedeprrafopredeter"/>
    <w:uiPriority w:val="99"/>
    <w:semiHidden/>
    <w:unhideWhenUsed/>
    <w:rsid w:val="008C7A5A"/>
    <w:rPr>
      <w:vertAlign w:val="superscript"/>
    </w:rPr>
  </w:style>
  <w:style w:type="character" w:styleId="UnresolvedMention" w:customStyle="1">
    <w:name w:val="Unresolved Mention"/>
    <w:basedOn w:val="Fuentedeprrafopredeter"/>
    <w:uiPriority w:val="99"/>
    <w:semiHidden/>
    <w:unhideWhenUsed/>
    <w:rsid w:val="00925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15.png" Id="rId22" /><Relationship Type="http://schemas.openxmlformats.org/officeDocument/2006/relationships/image" Target="/media/image11.png" Id="Ra7c1c7206a9b4408" /><Relationship Type="http://schemas.openxmlformats.org/officeDocument/2006/relationships/image" Target="/media/image12.png" Id="Rffc627f60cfc44b2" /><Relationship Type="http://schemas.openxmlformats.org/officeDocument/2006/relationships/image" Target="/media/image13.png" Id="Raa1d22001a7d4e30" /><Relationship Type="http://schemas.openxmlformats.org/officeDocument/2006/relationships/glossaryDocument" Target="/word/glossary/document.xml" Id="R187ebbce359346f9" /></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Normatividad_Nuevo/Resoluci%C3%B3n%20No.%203280%20de%20201832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041837-0d57-467a-b5da-4e8e266d1d88}"/>
      </w:docPartPr>
      <w:docPartBody>
        <w:p w14:paraId="18484A1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9535-4526-4581-9C9F-DEB5B40B4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sandy Carvajal♥</dc:creator>
  <keywords/>
  <dc:description/>
  <lastModifiedBy>Usuario invitado</lastModifiedBy>
  <revision>24</revision>
  <dcterms:created xsi:type="dcterms:W3CDTF">2020-06-05T08:05:00.0000000Z</dcterms:created>
  <dcterms:modified xsi:type="dcterms:W3CDTF">2020-11-14T19:04:00.4886770Z</dcterms:modified>
</coreProperties>
</file>